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92C6" w14:textId="77777777" w:rsidR="00F50A10" w:rsidRPr="00A55127" w:rsidRDefault="00D424C3" w:rsidP="005719C0">
      <w:pPr>
        <w:spacing w:after="3" w:line="276" w:lineRule="auto"/>
        <w:ind w:right="5"/>
        <w:jc w:val="center"/>
        <w:rPr>
          <w:sz w:val="40"/>
          <w:lang w:val="sk-SK"/>
        </w:rPr>
      </w:pPr>
      <w:r w:rsidRPr="00A55127">
        <w:rPr>
          <w:sz w:val="40"/>
          <w:lang w:val="sk-SK"/>
        </w:rPr>
        <w:t>Vysok</w:t>
      </w:r>
      <w:r w:rsidR="00F50A10" w:rsidRPr="00A55127">
        <w:rPr>
          <w:sz w:val="40"/>
          <w:lang w:val="sk-SK"/>
        </w:rPr>
        <w:t>á</w:t>
      </w:r>
      <w:r w:rsidRPr="00A55127">
        <w:rPr>
          <w:sz w:val="40"/>
          <w:lang w:val="sk-SK"/>
        </w:rPr>
        <w:t xml:space="preserve"> škol</w:t>
      </w:r>
      <w:r w:rsidR="00F50A10" w:rsidRPr="00A55127">
        <w:rPr>
          <w:sz w:val="40"/>
          <w:lang w:val="sk-SK"/>
        </w:rPr>
        <w:t>a</w:t>
      </w:r>
      <w:r w:rsidRPr="00A55127">
        <w:rPr>
          <w:sz w:val="40"/>
          <w:lang w:val="sk-SK"/>
        </w:rPr>
        <w:t xml:space="preserve"> Danubius</w:t>
      </w:r>
    </w:p>
    <w:p w14:paraId="02134FCD" w14:textId="097BAD00" w:rsidR="00246749" w:rsidRPr="00A55127" w:rsidRDefault="00D424C3" w:rsidP="005719C0">
      <w:pPr>
        <w:spacing w:after="3" w:line="276" w:lineRule="auto"/>
        <w:ind w:right="5"/>
        <w:jc w:val="center"/>
        <w:rPr>
          <w:lang w:val="sk-SK"/>
        </w:rPr>
      </w:pPr>
      <w:r w:rsidRPr="00A55127">
        <w:rPr>
          <w:sz w:val="40"/>
          <w:lang w:val="sk-SK"/>
        </w:rPr>
        <w:t xml:space="preserve">  </w:t>
      </w:r>
      <w:r w:rsidR="00F50A10" w:rsidRPr="00A55127">
        <w:rPr>
          <w:sz w:val="40"/>
          <w:lang w:val="sk-SK"/>
        </w:rPr>
        <w:t>Fakulta práva Janka Jesenského</w:t>
      </w:r>
    </w:p>
    <w:p w14:paraId="29877F5E" w14:textId="77777777" w:rsidR="004A4520" w:rsidRPr="00A55127" w:rsidRDefault="00246749" w:rsidP="005719C0">
      <w:pPr>
        <w:spacing w:after="97" w:line="276" w:lineRule="auto"/>
        <w:ind w:left="-29" w:right="-22" w:firstLine="0"/>
        <w:jc w:val="left"/>
        <w:rPr>
          <w:lang w:val="sk-SK"/>
        </w:rPr>
      </w:pPr>
      <w:r w:rsidRPr="00A55127">
        <w:rPr>
          <w:rFonts w:eastAsia="Calibri"/>
          <w:noProof/>
          <w:sz w:val="22"/>
          <w:lang w:val="sk-SK"/>
        </w:rPr>
        <mc:AlternateContent>
          <mc:Choice Requires="wpg">
            <w:drawing>
              <wp:inline distT="0" distB="0" distL="0" distR="0" wp14:anchorId="09B47B0C" wp14:editId="6BE12072">
                <wp:extent cx="5797296" cy="6096"/>
                <wp:effectExtent l="0" t="0" r="0" b="0"/>
                <wp:docPr id="4887" name="Group 4887"/>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6549" name="Shape 6549"/>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w:pict>
              <v:group w14:anchorId="17CD19CD" id="Group 4887"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">
                <v:shape id="Shape 6549"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" path="m,l5797296,r,9144l,9144,,e" fillcolor="black" stroked="f" strokeweight="0">
                  <v:stroke miterlimit="83231f" joinstyle="miter"/>
                  <v:path arrowok="t" textboxrect="0,0,5797296,9144"/>
                </v:shape>
                <w10:anchorlock/>
              </v:group>
            </w:pict>
          </mc:Fallback>
        </mc:AlternateContent>
      </w:r>
    </w:p>
    <w:p w14:paraId="56877D82" w14:textId="74488F44" w:rsidR="004A4520" w:rsidRPr="00A55127" w:rsidRDefault="00246749" w:rsidP="005719C0">
      <w:pPr>
        <w:spacing w:after="0" w:line="276" w:lineRule="auto"/>
        <w:ind w:left="0" w:right="0" w:firstLine="0"/>
        <w:jc w:val="left"/>
        <w:rPr>
          <w:lang w:val="sk-SK"/>
        </w:rPr>
      </w:pPr>
      <w:r w:rsidRPr="00A55127">
        <w:rPr>
          <w:sz w:val="40"/>
          <w:lang w:val="sk-SK"/>
        </w:rPr>
        <w:t xml:space="preserve"> </w:t>
      </w:r>
    </w:p>
    <w:p w14:paraId="26E6B8BF" w14:textId="77777777" w:rsidR="004A4520" w:rsidRPr="00A55127" w:rsidRDefault="00246749" w:rsidP="005719C0">
      <w:pPr>
        <w:spacing w:after="0" w:line="276" w:lineRule="auto"/>
        <w:ind w:left="66" w:right="0" w:firstLine="0"/>
        <w:jc w:val="center"/>
        <w:rPr>
          <w:lang w:val="sk-SK"/>
        </w:rPr>
      </w:pPr>
      <w:r w:rsidRPr="00A55127">
        <w:rPr>
          <w:sz w:val="32"/>
          <w:lang w:val="sk-SK"/>
        </w:rPr>
        <w:t xml:space="preserve"> </w:t>
      </w:r>
    </w:p>
    <w:p w14:paraId="7C4A4D07" w14:textId="1A9AE4D9" w:rsidR="004A4520" w:rsidRPr="00A55127" w:rsidRDefault="004A4520" w:rsidP="005719C0">
      <w:pPr>
        <w:spacing w:after="0" w:line="276" w:lineRule="auto"/>
        <w:ind w:left="2556" w:right="0" w:firstLine="0"/>
        <w:jc w:val="left"/>
        <w:rPr>
          <w:lang w:val="sk-SK"/>
        </w:rPr>
      </w:pPr>
    </w:p>
    <w:p w14:paraId="4979F6FC" w14:textId="67CBD52C" w:rsidR="004A4520" w:rsidRPr="00A55127" w:rsidRDefault="00246749" w:rsidP="005719C0">
      <w:pPr>
        <w:spacing w:after="0" w:line="276" w:lineRule="auto"/>
        <w:ind w:left="130" w:right="0" w:firstLine="0"/>
        <w:jc w:val="center"/>
        <w:rPr>
          <w:lang w:val="sk-SK"/>
        </w:rPr>
      </w:pPr>
      <w:r w:rsidRPr="00A55127">
        <w:rPr>
          <w:sz w:val="60"/>
          <w:lang w:val="sk-SK"/>
        </w:rPr>
        <w:t xml:space="preserve"> </w:t>
      </w:r>
      <w:r w:rsidR="005719C0" w:rsidRPr="00A55127">
        <w:rPr>
          <w:noProof/>
          <w:lang w:val="sk-SK"/>
        </w:rPr>
        <w:drawing>
          <wp:inline distT="0" distB="0" distL="0" distR="0" wp14:anchorId="11BDEB07" wp14:editId="4E772A8E">
            <wp:extent cx="889000" cy="889000"/>
            <wp:effectExtent l="0" t="0" r="6350" b="6350"/>
            <wp:docPr id="1" name="Picture 1" descr="Logo Fakulta práva Janka Jesenské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kulta práva Janka Jesenskéh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p w14:paraId="6704FBAF" w14:textId="77777777" w:rsidR="004A4520" w:rsidRPr="00A55127" w:rsidRDefault="00246749" w:rsidP="005719C0">
      <w:pPr>
        <w:spacing w:after="0" w:line="276" w:lineRule="auto"/>
        <w:ind w:left="93" w:right="0" w:firstLine="0"/>
        <w:jc w:val="center"/>
        <w:rPr>
          <w:lang w:val="sk-SK"/>
        </w:rPr>
      </w:pPr>
      <w:r w:rsidRPr="00A55127">
        <w:rPr>
          <w:sz w:val="44"/>
          <w:lang w:val="sk-SK"/>
        </w:rPr>
        <w:t xml:space="preserve"> </w:t>
      </w:r>
    </w:p>
    <w:p w14:paraId="4538561F" w14:textId="1EAD11C6" w:rsidR="004A4520" w:rsidRPr="00A55127" w:rsidRDefault="00246749" w:rsidP="005719C0">
      <w:pPr>
        <w:spacing w:after="362" w:line="276" w:lineRule="auto"/>
        <w:ind w:left="93" w:right="0" w:firstLine="0"/>
        <w:jc w:val="center"/>
        <w:rPr>
          <w:sz w:val="44"/>
          <w:lang w:val="sk-SK"/>
        </w:rPr>
      </w:pPr>
      <w:r w:rsidRPr="00A55127">
        <w:rPr>
          <w:sz w:val="44"/>
          <w:lang w:val="sk-SK"/>
        </w:rPr>
        <w:t xml:space="preserve"> </w:t>
      </w:r>
    </w:p>
    <w:p w14:paraId="708FAC52" w14:textId="52D2CC5C" w:rsidR="005719C0" w:rsidRPr="00A55127" w:rsidRDefault="005719C0" w:rsidP="005719C0">
      <w:pPr>
        <w:spacing w:after="362" w:line="276" w:lineRule="auto"/>
        <w:ind w:left="93" w:right="0" w:firstLine="0"/>
        <w:jc w:val="center"/>
        <w:rPr>
          <w:sz w:val="44"/>
          <w:lang w:val="sk-SK"/>
        </w:rPr>
      </w:pPr>
    </w:p>
    <w:p w14:paraId="7BF6C7F3" w14:textId="77777777" w:rsidR="005719C0" w:rsidRPr="00A55127" w:rsidRDefault="005719C0" w:rsidP="005719C0">
      <w:pPr>
        <w:spacing w:after="362" w:line="276" w:lineRule="auto"/>
        <w:ind w:left="93" w:right="0" w:firstLine="0"/>
        <w:jc w:val="center"/>
        <w:rPr>
          <w:lang w:val="sk-SK"/>
        </w:rPr>
      </w:pPr>
    </w:p>
    <w:p w14:paraId="78DB92D3" w14:textId="4B4FD179" w:rsidR="00946A0E" w:rsidRPr="00A55127" w:rsidRDefault="00E67CF0" w:rsidP="005719C0">
      <w:pPr>
        <w:spacing w:after="158" w:line="276" w:lineRule="auto"/>
        <w:ind w:left="0" w:right="0" w:firstLine="0"/>
        <w:jc w:val="center"/>
        <w:rPr>
          <w:lang w:val="sk-SK"/>
        </w:rPr>
      </w:pPr>
      <w:r w:rsidRPr="00A55127">
        <w:rPr>
          <w:sz w:val="80"/>
          <w:lang w:val="sk-SK"/>
        </w:rPr>
        <w:t>Stratégia rozvoja vedy a výskumu</w:t>
      </w:r>
    </w:p>
    <w:p w14:paraId="513960C8" w14:textId="2142AEC0" w:rsidR="00D424C3" w:rsidRPr="00A55127" w:rsidRDefault="00D424C3" w:rsidP="005719C0">
      <w:pPr>
        <w:spacing w:after="158" w:line="276" w:lineRule="auto"/>
        <w:ind w:left="0" w:right="0" w:firstLine="0"/>
        <w:jc w:val="left"/>
        <w:rPr>
          <w:lang w:val="sk-SK"/>
        </w:rPr>
      </w:pPr>
    </w:p>
    <w:p w14:paraId="1636CA47" w14:textId="4EFAC70E" w:rsidR="00D424C3" w:rsidRPr="00A55127" w:rsidRDefault="00D424C3" w:rsidP="005719C0">
      <w:pPr>
        <w:spacing w:after="158" w:line="276" w:lineRule="auto"/>
        <w:ind w:left="0" w:right="0" w:firstLine="0"/>
        <w:jc w:val="left"/>
        <w:rPr>
          <w:lang w:val="sk-SK"/>
        </w:rPr>
      </w:pPr>
    </w:p>
    <w:p w14:paraId="3E8053DC" w14:textId="5C1DF47D" w:rsidR="00F50A10" w:rsidRPr="00A55127" w:rsidRDefault="00F50A10" w:rsidP="005719C0">
      <w:pPr>
        <w:spacing w:after="158" w:line="276" w:lineRule="auto"/>
        <w:ind w:left="0" w:right="0" w:firstLine="0"/>
        <w:jc w:val="left"/>
        <w:rPr>
          <w:lang w:val="sk-SK"/>
        </w:rPr>
      </w:pPr>
    </w:p>
    <w:p w14:paraId="043949E3" w14:textId="24D44137" w:rsidR="00F50A10" w:rsidRPr="00A55127" w:rsidRDefault="00F50A10" w:rsidP="005719C0">
      <w:pPr>
        <w:spacing w:after="158" w:line="276" w:lineRule="auto"/>
        <w:ind w:left="0" w:right="0" w:firstLine="0"/>
        <w:jc w:val="left"/>
        <w:rPr>
          <w:lang w:val="sk-SK"/>
        </w:rPr>
      </w:pPr>
    </w:p>
    <w:p w14:paraId="7DD693D9" w14:textId="2BF2E6DE" w:rsidR="00F50A10" w:rsidRPr="00A55127" w:rsidRDefault="00F50A10" w:rsidP="005719C0">
      <w:pPr>
        <w:spacing w:after="158" w:line="276" w:lineRule="auto"/>
        <w:ind w:left="0" w:right="0" w:firstLine="0"/>
        <w:jc w:val="left"/>
        <w:rPr>
          <w:lang w:val="sk-SK"/>
        </w:rPr>
      </w:pPr>
    </w:p>
    <w:p w14:paraId="49C7E722" w14:textId="2D4F15A6" w:rsidR="00E568FC" w:rsidRPr="00A55127" w:rsidRDefault="00E568FC" w:rsidP="005719C0">
      <w:pPr>
        <w:spacing w:after="158" w:line="276" w:lineRule="auto"/>
        <w:ind w:left="0" w:right="0" w:firstLine="0"/>
        <w:jc w:val="left"/>
        <w:rPr>
          <w:lang w:val="sk-SK"/>
        </w:rPr>
      </w:pPr>
    </w:p>
    <w:p w14:paraId="4DFE4AA9" w14:textId="5E9DA980" w:rsidR="0010767C" w:rsidRPr="00A55127" w:rsidRDefault="0010767C" w:rsidP="005719C0">
      <w:pPr>
        <w:spacing w:after="158" w:line="276" w:lineRule="auto"/>
        <w:ind w:left="0" w:right="0" w:firstLine="0"/>
        <w:jc w:val="left"/>
        <w:rPr>
          <w:lang w:val="sk-SK"/>
        </w:rPr>
      </w:pPr>
    </w:p>
    <w:p w14:paraId="617C76EE" w14:textId="7EEB63B8" w:rsidR="009F0EEC" w:rsidRPr="00A55127" w:rsidRDefault="009F0EEC" w:rsidP="005719C0">
      <w:pPr>
        <w:spacing w:after="158" w:line="276" w:lineRule="auto"/>
        <w:ind w:left="0" w:right="0" w:firstLine="0"/>
        <w:jc w:val="left"/>
        <w:rPr>
          <w:lang w:val="sk-SK"/>
        </w:rPr>
      </w:pPr>
    </w:p>
    <w:p w14:paraId="275D9330" w14:textId="77777777" w:rsidR="009F0EEC" w:rsidRPr="00A55127" w:rsidRDefault="009F0EEC" w:rsidP="005719C0">
      <w:pPr>
        <w:spacing w:after="158" w:line="276" w:lineRule="auto"/>
        <w:ind w:left="0" w:right="0" w:firstLine="0"/>
        <w:jc w:val="left"/>
        <w:rPr>
          <w:lang w:val="sk-SK"/>
        </w:rPr>
      </w:pPr>
    </w:p>
    <w:p w14:paraId="2E20DCF7" w14:textId="2C5DD585" w:rsidR="00321802" w:rsidRPr="00A55127" w:rsidRDefault="00246749" w:rsidP="005103B3">
      <w:pPr>
        <w:spacing w:after="3" w:line="276" w:lineRule="auto"/>
        <w:ind w:left="10" w:hanging="10"/>
        <w:jc w:val="center"/>
        <w:rPr>
          <w:lang w:val="sk-SK"/>
        </w:rPr>
      </w:pPr>
      <w:r w:rsidRPr="00A55127">
        <w:rPr>
          <w:sz w:val="40"/>
          <w:lang w:val="sk-SK"/>
        </w:rPr>
        <w:t>202</w:t>
      </w:r>
      <w:r w:rsidR="00D424C3" w:rsidRPr="00A55127">
        <w:rPr>
          <w:sz w:val="40"/>
          <w:lang w:val="sk-SK"/>
        </w:rPr>
        <w:t>2</w:t>
      </w:r>
    </w:p>
    <w:p w14:paraId="7C6AF758" w14:textId="77777777" w:rsidR="00DD5DF7" w:rsidRPr="00A55127" w:rsidRDefault="00DD5DF7" w:rsidP="005719C0">
      <w:pPr>
        <w:spacing w:after="0" w:line="360" w:lineRule="auto"/>
        <w:ind w:left="0" w:right="9" w:firstLine="0"/>
        <w:rPr>
          <w:b/>
          <w:bCs/>
          <w:color w:val="auto"/>
          <w:sz w:val="28"/>
          <w:szCs w:val="24"/>
          <w:lang w:val="sk-SK"/>
        </w:rPr>
      </w:pPr>
      <w:r w:rsidRPr="00A55127">
        <w:rPr>
          <w:b/>
          <w:bCs/>
          <w:color w:val="auto"/>
          <w:sz w:val="28"/>
          <w:szCs w:val="24"/>
          <w:lang w:val="sk-SK"/>
        </w:rPr>
        <w:lastRenderedPageBreak/>
        <w:t>Úvod</w:t>
      </w:r>
    </w:p>
    <w:p w14:paraId="43023461" w14:textId="79AFC9B6" w:rsidR="00DD5DF7" w:rsidRPr="00A55127" w:rsidRDefault="00DD5DF7" w:rsidP="005719C0">
      <w:pPr>
        <w:spacing w:after="0" w:line="360" w:lineRule="auto"/>
        <w:ind w:left="0" w:right="9" w:firstLine="0"/>
        <w:rPr>
          <w:color w:val="auto"/>
          <w:lang w:val="sk-SK"/>
        </w:rPr>
      </w:pPr>
      <w:r w:rsidRPr="00A55127">
        <w:rPr>
          <w:color w:val="auto"/>
          <w:lang w:val="sk-SK"/>
        </w:rPr>
        <w:br/>
        <w:t>Výskumná činnosť je neoddeliteľnou súčasťou aktivít vysokých škôl a ich fakúlt, medzi ktoré sa radila a chce sa naďalej radiť</w:t>
      </w:r>
      <w:r w:rsidRPr="00A55127">
        <w:rPr>
          <w:lang w:val="sk-SK"/>
        </w:rPr>
        <w:t xml:space="preserve"> </w:t>
      </w:r>
      <w:r w:rsidRPr="00A55127">
        <w:rPr>
          <w:color w:val="auto"/>
          <w:lang w:val="sk-SK"/>
        </w:rPr>
        <w:t>Vysoká škola Danubius, Fakulta práva Janka Jesenského. Úlohou dokumentu Stratégia rozvoja vedy a výskumu (ďalej len stratégia) je deklarovať fakultné ciele v oblasti výskumu</w:t>
      </w:r>
      <w:r w:rsidR="009F0EEC" w:rsidRPr="00A55127">
        <w:rPr>
          <w:color w:val="auto"/>
          <w:lang w:val="sk-SK"/>
        </w:rPr>
        <w:t xml:space="preserve"> </w:t>
      </w:r>
      <w:r w:rsidRPr="00A55127">
        <w:rPr>
          <w:color w:val="auto"/>
          <w:lang w:val="sk-SK"/>
        </w:rPr>
        <w:t>a navrhnúť potrebné opatrenia na ich dosiahnutie. Súčasťou dokumentu je analýza stavu existujúceho výskumu na fakulte, ktorého účelom je pomôcť zachovať kontinuitu vo vedecko-výskumných aktivitách Fakulty práva Janka Jesenského pri aplikovaní navrhnutej stratégie.</w:t>
      </w:r>
    </w:p>
    <w:p w14:paraId="3B29CE0E" w14:textId="1943FEB8" w:rsidR="00DD5DF7" w:rsidRPr="00A55127" w:rsidRDefault="00DD5DF7" w:rsidP="005719C0">
      <w:pPr>
        <w:spacing w:after="0" w:line="360" w:lineRule="auto"/>
        <w:ind w:left="0" w:right="9" w:firstLine="0"/>
        <w:rPr>
          <w:color w:val="auto"/>
          <w:lang w:val="sk-SK"/>
        </w:rPr>
      </w:pPr>
    </w:p>
    <w:p w14:paraId="608F85B9" w14:textId="77777777" w:rsidR="0010767C" w:rsidRPr="00A55127" w:rsidRDefault="0010767C" w:rsidP="005719C0">
      <w:pPr>
        <w:spacing w:after="0" w:line="360" w:lineRule="auto"/>
        <w:ind w:left="0" w:right="9" w:firstLine="0"/>
        <w:rPr>
          <w:color w:val="auto"/>
          <w:lang w:val="sk-SK"/>
        </w:rPr>
      </w:pPr>
    </w:p>
    <w:p w14:paraId="27AFFB4F" w14:textId="1460A61B" w:rsidR="00DD5DF7" w:rsidRPr="00A55127" w:rsidRDefault="00DD5DF7" w:rsidP="005719C0">
      <w:pPr>
        <w:spacing w:after="0" w:line="360" w:lineRule="auto"/>
        <w:ind w:left="0" w:right="9" w:firstLine="0"/>
        <w:rPr>
          <w:b/>
          <w:bCs/>
          <w:color w:val="auto"/>
          <w:sz w:val="28"/>
          <w:szCs w:val="24"/>
          <w:lang w:val="sk-SK"/>
        </w:rPr>
      </w:pPr>
      <w:r w:rsidRPr="00A55127">
        <w:rPr>
          <w:b/>
          <w:bCs/>
          <w:color w:val="auto"/>
          <w:sz w:val="28"/>
          <w:szCs w:val="24"/>
          <w:lang w:val="sk-SK"/>
        </w:rPr>
        <w:t>Strategický rozvoj Vysokej školy Danubius</w:t>
      </w:r>
    </w:p>
    <w:p w14:paraId="5AD11347" w14:textId="77777777" w:rsidR="00DD5DF7" w:rsidRPr="00A55127" w:rsidRDefault="00DD5DF7" w:rsidP="005719C0">
      <w:pPr>
        <w:spacing w:after="0" w:line="360" w:lineRule="auto"/>
        <w:ind w:left="0" w:right="9" w:firstLine="0"/>
        <w:rPr>
          <w:b/>
          <w:bCs/>
          <w:color w:val="auto"/>
          <w:lang w:val="sk-SK"/>
        </w:rPr>
      </w:pPr>
    </w:p>
    <w:p w14:paraId="07B0CC61" w14:textId="21DD70D9" w:rsidR="00DD5DF7" w:rsidRPr="00A55127" w:rsidRDefault="00DD5DF7" w:rsidP="005719C0">
      <w:pPr>
        <w:spacing w:after="0" w:line="360" w:lineRule="auto"/>
        <w:ind w:left="0" w:right="9" w:firstLine="0"/>
        <w:rPr>
          <w:color w:val="auto"/>
          <w:lang w:val="sk-SK"/>
        </w:rPr>
      </w:pPr>
      <w:r w:rsidRPr="00A55127">
        <w:rPr>
          <w:color w:val="auto"/>
          <w:lang w:val="sk-SK"/>
        </w:rPr>
        <w:t>Strategický rozvoj Vysokej školy Danubius sa odvíja od medzinárodných trendov v rámci EÚ a je súčasťou dokumentu Internacionalizácia Vysokej školy Danubius, ktorý bol prijatý v roku 2020. Vysoká škola Danubius bude aj naďalej zvyšovať kvalitu vedeckej práce a aplikovať výstupy svojej činnosti v súlade s potrebami spoločnosti, regiónov a ekonomiky.</w:t>
      </w:r>
    </w:p>
    <w:p w14:paraId="473EF771" w14:textId="77777777" w:rsidR="00DD5DF7" w:rsidRPr="00A55127" w:rsidRDefault="00DD5DF7" w:rsidP="005719C0">
      <w:pPr>
        <w:spacing w:after="0" w:line="360" w:lineRule="auto"/>
        <w:ind w:left="0" w:right="9" w:firstLine="0"/>
        <w:rPr>
          <w:color w:val="auto"/>
          <w:lang w:val="sk-SK"/>
        </w:rPr>
      </w:pPr>
    </w:p>
    <w:p w14:paraId="249D677A" w14:textId="77777777" w:rsidR="00DD5DF7" w:rsidRPr="00A55127" w:rsidRDefault="00DD5DF7" w:rsidP="005719C0">
      <w:pPr>
        <w:spacing w:after="0" w:line="360" w:lineRule="auto"/>
        <w:ind w:left="0" w:right="9" w:firstLine="0"/>
        <w:rPr>
          <w:color w:val="auto"/>
          <w:lang w:val="sk-SK"/>
        </w:rPr>
      </w:pPr>
      <w:r w:rsidRPr="00A55127">
        <w:rPr>
          <w:b/>
          <w:bCs/>
          <w:color w:val="auto"/>
          <w:lang w:val="sk-SK"/>
        </w:rPr>
        <w:t>Strategický cieľ č. I.</w:t>
      </w:r>
      <w:r w:rsidRPr="00A55127">
        <w:rPr>
          <w:color w:val="auto"/>
          <w:lang w:val="sk-SK"/>
        </w:rPr>
        <w:t xml:space="preserve"> bude mať hlavné poslanie, ktorým je zameranie vzdelávania na získavanie kompetencií potrebných na aktívny občiansky, profesijný a osobný život absolventov.</w:t>
      </w:r>
    </w:p>
    <w:p w14:paraId="45977CAD" w14:textId="55A7963F" w:rsidR="00DD5DF7" w:rsidRPr="00A55127" w:rsidRDefault="00DD5DF7" w:rsidP="005719C0">
      <w:pPr>
        <w:spacing w:after="0" w:line="360" w:lineRule="auto"/>
        <w:ind w:left="0" w:right="9" w:firstLine="0"/>
        <w:rPr>
          <w:color w:val="auto"/>
          <w:lang w:val="sk-SK"/>
        </w:rPr>
      </w:pPr>
      <w:r w:rsidRPr="00A55127">
        <w:rPr>
          <w:b/>
          <w:bCs/>
          <w:color w:val="auto"/>
          <w:lang w:val="sk-SK"/>
        </w:rPr>
        <w:t>Strategickým cieľom č. II.</w:t>
      </w:r>
      <w:r w:rsidRPr="00A55127">
        <w:rPr>
          <w:color w:val="auto"/>
          <w:lang w:val="sk-SK"/>
        </w:rPr>
        <w:t xml:space="preserve"> bude zníženie nerovnosti v prístupe ku kvalitnému vzdelávaniu a s maximálnou možnou mierou rozvíjať potenciál študentov.</w:t>
      </w:r>
    </w:p>
    <w:p w14:paraId="193BD3D1" w14:textId="77777777" w:rsidR="00DD5DF7" w:rsidRPr="00A55127" w:rsidRDefault="00DD5DF7" w:rsidP="005719C0">
      <w:pPr>
        <w:spacing w:after="0" w:line="360" w:lineRule="auto"/>
        <w:ind w:left="0" w:right="9" w:firstLine="0"/>
        <w:rPr>
          <w:color w:val="auto"/>
          <w:lang w:val="sk-SK"/>
        </w:rPr>
      </w:pPr>
    </w:p>
    <w:p w14:paraId="5F96CC04" w14:textId="2739C61B" w:rsidR="00DD5DF7" w:rsidRPr="00A55127" w:rsidRDefault="00DD5DF7" w:rsidP="005719C0">
      <w:pPr>
        <w:spacing w:after="0" w:line="360" w:lineRule="auto"/>
        <w:ind w:left="0" w:right="9" w:firstLine="0"/>
        <w:rPr>
          <w:color w:val="auto"/>
          <w:lang w:val="sk-SK"/>
        </w:rPr>
      </w:pPr>
      <w:r w:rsidRPr="00A55127">
        <w:rPr>
          <w:color w:val="auto"/>
          <w:lang w:val="sk-SK"/>
        </w:rPr>
        <w:t>Obidva ciele budú rozvíjané v piatich strategických líniách.</w:t>
      </w:r>
    </w:p>
    <w:p w14:paraId="6E71B0BB" w14:textId="77777777" w:rsidR="00DD5DF7" w:rsidRPr="00A55127" w:rsidRDefault="00DD5DF7" w:rsidP="005719C0">
      <w:pPr>
        <w:spacing w:after="0" w:line="360" w:lineRule="auto"/>
        <w:ind w:left="0" w:right="9" w:firstLine="0"/>
        <w:rPr>
          <w:color w:val="auto"/>
          <w:lang w:val="sk-SK"/>
        </w:rPr>
      </w:pPr>
    </w:p>
    <w:p w14:paraId="6AD90EC8" w14:textId="77777777" w:rsidR="00DD5DF7" w:rsidRPr="00A55127" w:rsidRDefault="00DD5DF7" w:rsidP="005719C0">
      <w:pPr>
        <w:spacing w:after="0" w:line="360" w:lineRule="auto"/>
        <w:ind w:left="0" w:right="9" w:firstLine="0"/>
        <w:rPr>
          <w:color w:val="auto"/>
          <w:lang w:val="sk-SK"/>
        </w:rPr>
      </w:pPr>
      <w:r w:rsidRPr="00A55127">
        <w:rPr>
          <w:color w:val="auto"/>
          <w:lang w:val="sk-SK"/>
        </w:rPr>
        <w:t>Základné oblasti a nástroje strategických línií budú orientované na:</w:t>
      </w:r>
    </w:p>
    <w:p w14:paraId="0122872A" w14:textId="5E61D945" w:rsidR="00DD5DF7" w:rsidRPr="00A55127" w:rsidRDefault="00DD5DF7" w:rsidP="005719C0">
      <w:pPr>
        <w:spacing w:after="0" w:line="360" w:lineRule="auto"/>
        <w:ind w:left="0" w:right="9" w:firstLine="0"/>
        <w:rPr>
          <w:color w:val="auto"/>
          <w:lang w:val="sk-SK"/>
        </w:rPr>
      </w:pPr>
      <w:r w:rsidRPr="00A55127">
        <w:rPr>
          <w:color w:val="auto"/>
          <w:lang w:val="sk-SK"/>
        </w:rPr>
        <w:br/>
        <w:t>1. Rovnaký prístup k vzdelaniu pre všetkých</w:t>
      </w:r>
    </w:p>
    <w:p w14:paraId="6F450C49" w14:textId="77777777" w:rsidR="00DD5DF7" w:rsidRPr="00A55127" w:rsidRDefault="00DD5DF7" w:rsidP="005719C0">
      <w:pPr>
        <w:spacing w:after="0" w:line="360" w:lineRule="auto"/>
        <w:ind w:left="0" w:right="9" w:firstLine="0"/>
        <w:rPr>
          <w:color w:val="auto"/>
          <w:lang w:val="sk-SK"/>
        </w:rPr>
      </w:pPr>
      <w:r w:rsidRPr="00A55127">
        <w:rPr>
          <w:color w:val="auto"/>
          <w:lang w:val="sk-SK"/>
        </w:rPr>
        <w:t>2. Zmenu obsahu vzdelávania</w:t>
      </w:r>
    </w:p>
    <w:p w14:paraId="1AF0B9AA" w14:textId="77777777" w:rsidR="00DD5DF7" w:rsidRPr="00A55127" w:rsidRDefault="00DD5DF7" w:rsidP="005719C0">
      <w:pPr>
        <w:spacing w:after="0" w:line="360" w:lineRule="auto"/>
        <w:ind w:left="0" w:right="9" w:firstLine="0"/>
        <w:rPr>
          <w:color w:val="auto"/>
          <w:lang w:val="sk-SK"/>
        </w:rPr>
      </w:pPr>
      <w:r w:rsidRPr="00A55127">
        <w:rPr>
          <w:color w:val="auto"/>
          <w:lang w:val="sk-SK"/>
        </w:rPr>
        <w:t>3. Úpravu hodnotenia vzdelávacích procesov a vzdelávacích výsledkov</w:t>
      </w:r>
    </w:p>
    <w:p w14:paraId="480EF2F5" w14:textId="77777777" w:rsidR="00DD5DF7" w:rsidRPr="00A55127" w:rsidRDefault="00DD5DF7" w:rsidP="005719C0">
      <w:pPr>
        <w:spacing w:after="0" w:line="360" w:lineRule="auto"/>
        <w:ind w:left="0" w:right="9" w:firstLine="0"/>
        <w:rPr>
          <w:color w:val="auto"/>
          <w:lang w:val="sk-SK"/>
        </w:rPr>
      </w:pPr>
      <w:r w:rsidRPr="00A55127">
        <w:rPr>
          <w:color w:val="auto"/>
          <w:lang w:val="sk-SK"/>
        </w:rPr>
        <w:t>4. Podporu vzdelávacích inovácií v súlade s požiadavkami domácej praxe a zahraničného dopytu</w:t>
      </w:r>
    </w:p>
    <w:p w14:paraId="0E077047" w14:textId="663CECF9" w:rsidR="00DD5DF7" w:rsidRPr="00A55127" w:rsidRDefault="00DD5DF7" w:rsidP="005719C0">
      <w:pPr>
        <w:spacing w:after="0" w:line="360" w:lineRule="auto"/>
        <w:ind w:left="0" w:right="9" w:firstLine="0"/>
        <w:rPr>
          <w:color w:val="auto"/>
          <w:lang w:val="sk-SK"/>
        </w:rPr>
      </w:pPr>
      <w:r w:rsidRPr="00A55127">
        <w:rPr>
          <w:color w:val="auto"/>
          <w:lang w:val="sk-SK"/>
        </w:rPr>
        <w:lastRenderedPageBreak/>
        <w:t>5. Využitie potenciálu neformálneho a informálneho vzdelávania a perspektíva celoživotného vzdelávania</w:t>
      </w:r>
      <w:r w:rsidR="00786964">
        <w:rPr>
          <w:color w:val="auto"/>
          <w:lang w:val="sk-SK"/>
        </w:rPr>
        <w:t>.</w:t>
      </w:r>
    </w:p>
    <w:p w14:paraId="50EC6DFA" w14:textId="77777777" w:rsidR="0010767C" w:rsidRPr="00A55127" w:rsidRDefault="0010767C" w:rsidP="005719C0">
      <w:pPr>
        <w:spacing w:after="0" w:line="360" w:lineRule="auto"/>
        <w:ind w:left="0" w:right="9" w:firstLine="0"/>
        <w:rPr>
          <w:color w:val="auto"/>
          <w:lang w:val="sk-SK"/>
        </w:rPr>
      </w:pPr>
    </w:p>
    <w:p w14:paraId="07A118CC" w14:textId="2F830891" w:rsidR="00DD5DF7" w:rsidRPr="00A55127" w:rsidRDefault="00DD5DF7" w:rsidP="005719C0">
      <w:pPr>
        <w:spacing w:after="0" w:line="360" w:lineRule="auto"/>
        <w:ind w:left="0" w:right="9" w:firstLine="0"/>
        <w:rPr>
          <w:color w:val="auto"/>
          <w:lang w:val="sk-SK"/>
        </w:rPr>
      </w:pPr>
      <w:r w:rsidRPr="00A55127">
        <w:rPr>
          <w:color w:val="auto"/>
          <w:lang w:val="sk-SK"/>
        </w:rPr>
        <w:t>Medzi kľúčové faktory podmieňujúce kvalitu vzdelávania patrí zvyšovanie profesijnej kvalifikácie učiteľov, ktorú je možné dosiahnuť aj podporou zlepšenia ich postavenia a adekvátneho motivačne pôsobiaceho ohodnotenia, prejavujúceho sa aj vo vekovej skladbe učiteľov.</w:t>
      </w:r>
    </w:p>
    <w:p w14:paraId="7AE4571B" w14:textId="77777777" w:rsidR="00DD5DF7" w:rsidRPr="00A55127" w:rsidRDefault="00DD5DF7" w:rsidP="005719C0">
      <w:pPr>
        <w:spacing w:after="0" w:line="360" w:lineRule="auto"/>
        <w:ind w:left="0" w:right="9" w:firstLine="0"/>
        <w:rPr>
          <w:color w:val="auto"/>
          <w:lang w:val="sk-SK"/>
        </w:rPr>
      </w:pPr>
    </w:p>
    <w:p w14:paraId="4A40F6FE" w14:textId="24EEA298" w:rsidR="00DD5DF7" w:rsidRPr="00A55127" w:rsidRDefault="00DD5DF7" w:rsidP="005719C0">
      <w:pPr>
        <w:spacing w:after="0" w:line="360" w:lineRule="auto"/>
        <w:ind w:left="0" w:right="9" w:firstLine="0"/>
        <w:rPr>
          <w:color w:val="auto"/>
          <w:lang w:val="sk-SK"/>
        </w:rPr>
      </w:pPr>
      <w:r w:rsidRPr="00A55127">
        <w:rPr>
          <w:color w:val="auto"/>
          <w:lang w:val="sk-SK"/>
        </w:rPr>
        <w:t>Vysoká škola Danubius bude nadväzovať spoluprácu s vysokoškolskými inštitúciami s interdisciplinárnymi profilmi v regiónoch pre potreby trhu práce a dopyt regionálnej ekonomiky tak, aby plnili svoju úlohu pri budovaní inovatívne založených regionálnych ekonomík.</w:t>
      </w:r>
    </w:p>
    <w:p w14:paraId="71E05764" w14:textId="77777777" w:rsidR="00DD5DF7" w:rsidRPr="00A55127" w:rsidRDefault="00DD5DF7" w:rsidP="005719C0">
      <w:pPr>
        <w:spacing w:after="0" w:line="360" w:lineRule="auto"/>
        <w:ind w:left="0" w:right="9" w:firstLine="0"/>
        <w:rPr>
          <w:color w:val="auto"/>
          <w:lang w:val="sk-SK"/>
        </w:rPr>
      </w:pPr>
    </w:p>
    <w:p w14:paraId="3950408C" w14:textId="46857DAE" w:rsidR="00DD5DF7" w:rsidRPr="00A55127" w:rsidRDefault="00DD5DF7" w:rsidP="005719C0">
      <w:pPr>
        <w:spacing w:after="0" w:line="360" w:lineRule="auto"/>
        <w:ind w:left="0" w:right="9" w:firstLine="0"/>
        <w:rPr>
          <w:color w:val="auto"/>
          <w:lang w:val="sk-SK"/>
        </w:rPr>
      </w:pPr>
      <w:r w:rsidRPr="00A55127">
        <w:rPr>
          <w:color w:val="auto"/>
          <w:lang w:val="sk-SK"/>
        </w:rPr>
        <w:t>Dôležitým faktorom bude rozšírenie vzdelávania v oblasti kreatívnych činnosti so zameraním na podnikateľské zručnosti.</w:t>
      </w:r>
    </w:p>
    <w:p w14:paraId="0A335AD9" w14:textId="77777777" w:rsidR="00DD5DF7" w:rsidRPr="00A55127" w:rsidRDefault="00DD5DF7" w:rsidP="005719C0">
      <w:pPr>
        <w:spacing w:after="0" w:line="360" w:lineRule="auto"/>
        <w:ind w:left="0" w:right="9" w:firstLine="0"/>
        <w:rPr>
          <w:color w:val="auto"/>
          <w:lang w:val="sk-SK"/>
        </w:rPr>
      </w:pPr>
    </w:p>
    <w:p w14:paraId="56C8FF45" w14:textId="6F30FA1D" w:rsidR="00DD5DF7" w:rsidRPr="00A55127" w:rsidRDefault="00DD5DF7" w:rsidP="005719C0">
      <w:pPr>
        <w:spacing w:after="0" w:line="360" w:lineRule="auto"/>
        <w:ind w:left="0" w:right="9" w:firstLine="0"/>
        <w:rPr>
          <w:color w:val="auto"/>
          <w:lang w:val="sk-SK"/>
        </w:rPr>
      </w:pPr>
      <w:r w:rsidRPr="00A55127">
        <w:rPr>
          <w:color w:val="auto"/>
          <w:lang w:val="sk-SK"/>
        </w:rPr>
        <w:t>Cieľom VŠD je aj zosúladenie systému kvality vysokoškolského vzdelávania so štandardmi a usmerneniami na zabezpečovanie kvality v Európskom priestore vysokoškolského vzdelávania s dôrazom na kľúčové odbory pre sociálne-ekonomický rozvoj.</w:t>
      </w:r>
    </w:p>
    <w:p w14:paraId="44F82F15" w14:textId="77777777" w:rsidR="00DD5DF7" w:rsidRPr="00A55127" w:rsidRDefault="00DD5DF7" w:rsidP="005719C0">
      <w:pPr>
        <w:spacing w:after="0" w:line="360" w:lineRule="auto"/>
        <w:ind w:left="0" w:right="9" w:firstLine="0"/>
        <w:rPr>
          <w:color w:val="auto"/>
          <w:lang w:val="sk-SK"/>
        </w:rPr>
      </w:pPr>
    </w:p>
    <w:p w14:paraId="77F5CDAF" w14:textId="00331EE9" w:rsidR="00DD5DF7" w:rsidRPr="00A55127" w:rsidRDefault="00DD5DF7" w:rsidP="005719C0">
      <w:pPr>
        <w:spacing w:after="0" w:line="360" w:lineRule="auto"/>
        <w:ind w:left="0" w:right="9" w:firstLine="0"/>
        <w:rPr>
          <w:color w:val="auto"/>
          <w:lang w:val="sk-SK"/>
        </w:rPr>
      </w:pPr>
      <w:r w:rsidRPr="00A55127">
        <w:rPr>
          <w:color w:val="auto"/>
          <w:lang w:val="sk-SK"/>
        </w:rPr>
        <w:t>Dôraz budeme klásť aj na podporu vytvorenia podmienok na zvýšenie mediálnej gramotnosti širokého spektra príjemcov informácií šírených rôznymi, najmä digitálnymi platformami prostredníctvom formálneho ako aj celoživotného vzdelávania na zamedzenie pokračujúcej infantilizácie spoločnosti najmä v málo rozvinutých regiónoch.</w:t>
      </w:r>
    </w:p>
    <w:p w14:paraId="443581CC" w14:textId="77777777" w:rsidR="00DD5DF7" w:rsidRPr="00A55127" w:rsidRDefault="00DD5DF7" w:rsidP="005719C0">
      <w:pPr>
        <w:spacing w:after="0" w:line="360" w:lineRule="auto"/>
        <w:ind w:left="0" w:right="9" w:firstLine="0"/>
        <w:rPr>
          <w:color w:val="auto"/>
          <w:lang w:val="sk-SK"/>
        </w:rPr>
      </w:pPr>
    </w:p>
    <w:p w14:paraId="2BE0A7B0" w14:textId="53C14EF1" w:rsidR="00DD5DF7" w:rsidRPr="00A55127" w:rsidRDefault="00DD5DF7" w:rsidP="005719C0">
      <w:pPr>
        <w:spacing w:after="0" w:line="360" w:lineRule="auto"/>
        <w:ind w:left="0" w:right="9" w:firstLine="0"/>
        <w:rPr>
          <w:color w:val="auto"/>
          <w:lang w:val="sk-SK"/>
        </w:rPr>
      </w:pPr>
      <w:r w:rsidRPr="00A55127">
        <w:rPr>
          <w:color w:val="auto"/>
          <w:lang w:val="sk-SK"/>
        </w:rPr>
        <w:t>Študijné programy budú viac zamerané na reformy, ktoré budú prispôsobené dopytu po schopnosti kritického myslenia, po nových digitálnych a technických zručnostiach a vedomostiach, ako aj s prepojením vysokej školy na prax napr. prostredníctvom rozvoja duálneho vzdelávania pri konfigurovaní nových študijných programov, ako aj celoživotného vzdelávania. Od vyučovacích metód sa bude vyžadovať široká škála učebných stratégií a návrhov na výučbu, ktoré budú vyhovovať špecifickým potrebám každého študenta a zároveň zabezpečia, aby vysoká škola zostala interaktívnym priestorom a priestorom pre spoluprácu.</w:t>
      </w:r>
    </w:p>
    <w:p w14:paraId="39FE67FD" w14:textId="77777777" w:rsidR="00DD5DF7" w:rsidRPr="00A55127" w:rsidRDefault="00DD5DF7" w:rsidP="005719C0">
      <w:pPr>
        <w:spacing w:after="0" w:line="360" w:lineRule="auto"/>
        <w:ind w:left="0" w:right="9" w:firstLine="0"/>
        <w:rPr>
          <w:color w:val="auto"/>
          <w:lang w:val="sk-SK"/>
        </w:rPr>
      </w:pPr>
    </w:p>
    <w:p w14:paraId="648DE12E" w14:textId="6FE83916" w:rsidR="00DD5DF7" w:rsidRPr="00A55127" w:rsidRDefault="00DD5DF7" w:rsidP="005719C0">
      <w:pPr>
        <w:spacing w:after="0" w:line="360" w:lineRule="auto"/>
        <w:ind w:left="0" w:right="9" w:firstLine="0"/>
        <w:rPr>
          <w:color w:val="auto"/>
          <w:lang w:val="sk-SK"/>
        </w:rPr>
      </w:pPr>
      <w:r w:rsidRPr="00A55127">
        <w:rPr>
          <w:color w:val="auto"/>
          <w:lang w:val="sk-SK"/>
        </w:rPr>
        <w:lastRenderedPageBreak/>
        <w:t>VŠD bude podporovať vývoj kombinovaného vzdelávania, ktoré trvale zabezpečí prístup k informáciám za účelom rozvoja multidisciplinárneho šírenia vedeckých poznatkov. Absolventi budú mať širší diapazón vedomostí v rámci vysokoškolského vzdelávania, čím sa podporí aj variabilnosť možnosti zamestnania. Tvorba študijných programov musí odzrkadľovať požiadavky trvalo udržateľného rozvoja vo vzdelávaní ako aj v pôsobení vysokej školy v rámci vzdelávacích inštitúcií a budúcich vedeckých výziev a čiastkových cieľov Agendy 2030, ktorá je transformačná, holistická, humanistická, progresívna a vývojová.</w:t>
      </w:r>
    </w:p>
    <w:p w14:paraId="3AE2FB93" w14:textId="77777777" w:rsidR="00DD5DF7" w:rsidRPr="00A55127" w:rsidRDefault="00DD5DF7" w:rsidP="005719C0">
      <w:pPr>
        <w:spacing w:after="0" w:line="360" w:lineRule="auto"/>
        <w:ind w:left="0" w:right="9" w:firstLine="0"/>
        <w:rPr>
          <w:color w:val="auto"/>
          <w:lang w:val="sk-SK"/>
        </w:rPr>
      </w:pPr>
    </w:p>
    <w:p w14:paraId="32047E2C" w14:textId="77777777" w:rsidR="00DD5DF7" w:rsidRPr="00A55127" w:rsidRDefault="00DD5DF7" w:rsidP="005719C0">
      <w:pPr>
        <w:spacing w:after="0" w:line="360" w:lineRule="auto"/>
        <w:ind w:left="0" w:right="9" w:firstLine="0"/>
        <w:rPr>
          <w:color w:val="auto"/>
          <w:lang w:val="sk-SK"/>
        </w:rPr>
      </w:pPr>
      <w:r w:rsidRPr="00A55127">
        <w:rPr>
          <w:color w:val="auto"/>
          <w:lang w:val="sk-SK"/>
        </w:rPr>
        <w:t>Aktivity a činnosti Vysoká škola Danubius budú orientované na Agendu 2030+ , ktorá dáva široký pohľad vo svetle zmien spôsobených štvrtou priemyselnou revolúciou a potreby znovu vytvoriť základy miestneho a globálneho udržateľného rozvoja a udržateľného životného štýlu.</w:t>
      </w:r>
    </w:p>
    <w:p w14:paraId="29138E85" w14:textId="6374DF12" w:rsidR="007C73F9" w:rsidRPr="00A55127" w:rsidRDefault="00DD5DF7" w:rsidP="005719C0">
      <w:pPr>
        <w:spacing w:after="0" w:line="360" w:lineRule="auto"/>
        <w:ind w:left="0" w:right="9" w:firstLine="0"/>
        <w:rPr>
          <w:color w:val="auto"/>
          <w:lang w:val="sk-SK"/>
        </w:rPr>
      </w:pPr>
      <w:r w:rsidRPr="00A55127">
        <w:rPr>
          <w:color w:val="auto"/>
          <w:lang w:val="sk-SK"/>
        </w:rPr>
        <w:t>Štvrtá priemyselná revolúcia stanovuje výzvu, aby sa vznikajúce technológie považovali za jednu z čŕt, ktoré definujú ľudskú identitu a náš rozvoj ako občanov a pracovníkov. Pokiaľ ide o vzdelávanie, Vysoká škola Danubius bude podporovať potrebu zavedenia výpočtového myslenia, programovania ako nástroja, ktorý pomôže študentom vo vzdelávaní smerom nahor produkovať, zdieľať a šíriť vedomosti. Rovnako sa budeme prispôsobovať revidovaniu lineárneho vzťahu medzi vzdelávaním a trhom práce, aby sa stal univerzálnym rozmerom výchovy k občianstvu, a environmentu a zabezpečilo sa, aby sa budúci absolventi dokázali prispôsobiť rýchlo sa meniacim zamestnaniam, úlohám a pracovným podmienkam.</w:t>
      </w:r>
    </w:p>
    <w:p w14:paraId="6D7F1FA7" w14:textId="77777777" w:rsidR="005719C0" w:rsidRPr="00A55127" w:rsidRDefault="005719C0" w:rsidP="005719C0">
      <w:pPr>
        <w:spacing w:after="0" w:line="360" w:lineRule="auto"/>
        <w:ind w:left="0" w:right="9" w:firstLine="0"/>
        <w:rPr>
          <w:color w:val="auto"/>
          <w:lang w:val="sk-SK"/>
        </w:rPr>
      </w:pPr>
    </w:p>
    <w:p w14:paraId="7138CB9D" w14:textId="13F7FED1" w:rsidR="007C73F9" w:rsidRPr="00A55127" w:rsidRDefault="007C73F9" w:rsidP="005719C0">
      <w:pPr>
        <w:spacing w:after="0" w:line="360" w:lineRule="auto"/>
        <w:ind w:left="0" w:right="9" w:firstLine="0"/>
        <w:rPr>
          <w:b/>
          <w:bCs/>
          <w:color w:val="auto"/>
          <w:sz w:val="28"/>
          <w:szCs w:val="24"/>
          <w:lang w:val="sk-SK"/>
        </w:rPr>
      </w:pPr>
      <w:r w:rsidRPr="00A55127">
        <w:rPr>
          <w:b/>
          <w:bCs/>
          <w:color w:val="auto"/>
          <w:sz w:val="28"/>
          <w:szCs w:val="24"/>
          <w:lang w:val="sk-SK"/>
        </w:rPr>
        <w:t>Vnútorné atribúty Fakulty práva Janka Jesenského</w:t>
      </w:r>
    </w:p>
    <w:p w14:paraId="5F9C6814" w14:textId="0E51AC92" w:rsidR="007C73F9" w:rsidRPr="00A55127" w:rsidRDefault="007C73F9" w:rsidP="005719C0">
      <w:pPr>
        <w:spacing w:after="0" w:line="360" w:lineRule="auto"/>
        <w:ind w:left="0" w:right="9" w:firstLine="0"/>
        <w:rPr>
          <w:color w:val="auto"/>
          <w:lang w:val="sk-SK"/>
        </w:rPr>
      </w:pPr>
    </w:p>
    <w:p w14:paraId="402DCEED" w14:textId="5AD0AC74" w:rsidR="007C73F9" w:rsidRPr="00A55127" w:rsidRDefault="007C73F9" w:rsidP="005719C0">
      <w:pPr>
        <w:spacing w:after="0" w:line="360" w:lineRule="auto"/>
        <w:ind w:left="0" w:right="9" w:firstLine="0"/>
        <w:rPr>
          <w:color w:val="auto"/>
          <w:lang w:val="sk-SK"/>
        </w:rPr>
      </w:pPr>
      <w:r w:rsidRPr="00A55127">
        <w:rPr>
          <w:color w:val="auto"/>
          <w:lang w:val="sk-SK"/>
        </w:rPr>
        <w:t xml:space="preserve">Analýza vnútorných atribútov </w:t>
      </w:r>
      <w:bookmarkStart w:id="0" w:name="_Hlk103620266"/>
      <w:r w:rsidRPr="00A55127">
        <w:rPr>
          <w:color w:val="auto"/>
          <w:lang w:val="sk-SK"/>
        </w:rPr>
        <w:t xml:space="preserve">Fakulty práva Janka Jesenského </w:t>
      </w:r>
      <w:bookmarkEnd w:id="0"/>
      <w:r w:rsidRPr="00A55127">
        <w:rPr>
          <w:color w:val="auto"/>
          <w:lang w:val="sk-SK"/>
        </w:rPr>
        <w:t>vychádza z výročných správ Vysokej školy Danubius a vedecko-výskumnej činnosti na Fakulte práva Janka Jesenského.</w:t>
      </w:r>
      <w:r w:rsidRPr="00A55127">
        <w:rPr>
          <w:lang w:val="sk-SK"/>
        </w:rPr>
        <w:t xml:space="preserve"> </w:t>
      </w:r>
      <w:r w:rsidRPr="00A55127">
        <w:rPr>
          <w:color w:val="auto"/>
          <w:lang w:val="sk-SK"/>
        </w:rPr>
        <w:t>Dôkazom rastu kvality Vysokej školy Danubius je aj zlepšenie postavenia v rankinku UniRank™, medzinárodným rankingom obsahujúcim rebríčky viac ako 13.000 oficiálne uznaných univerzít a vysokých škôl v 200 krajinách sveta. V UniRank 2019 sa umiestnila Vysoká škola Danubius na 31</w:t>
      </w:r>
      <w:r w:rsidR="00786964">
        <w:rPr>
          <w:color w:val="auto"/>
          <w:lang w:val="sk-SK"/>
        </w:rPr>
        <w:t>.</w:t>
      </w:r>
      <w:r w:rsidRPr="00A55127">
        <w:rPr>
          <w:color w:val="auto"/>
          <w:lang w:val="sk-SK"/>
        </w:rPr>
        <w:t xml:space="preserve"> mieste (z celkovo 34). V UniRank 2021 sa umiestnila Vysoká škola Danubius na 24</w:t>
      </w:r>
      <w:r w:rsidR="00786964">
        <w:rPr>
          <w:color w:val="auto"/>
          <w:lang w:val="sk-SK"/>
        </w:rPr>
        <w:t>.</w:t>
      </w:r>
      <w:r w:rsidRPr="00A55127">
        <w:rPr>
          <w:color w:val="auto"/>
          <w:lang w:val="sk-SK"/>
        </w:rPr>
        <w:t xml:space="preserve"> mieste (z celkovo 32). Dôkazom rastu kvality je aj zlepšenie hodnotenia publikačnej činnosti za ostatné obdobie.</w:t>
      </w:r>
    </w:p>
    <w:p w14:paraId="0F360007" w14:textId="74991B2B" w:rsidR="007C73F9" w:rsidRDefault="007C73F9" w:rsidP="005719C0">
      <w:pPr>
        <w:spacing w:after="0" w:line="360" w:lineRule="auto"/>
        <w:ind w:left="0" w:right="9" w:firstLine="0"/>
        <w:rPr>
          <w:color w:val="auto"/>
          <w:lang w:val="sk-SK"/>
        </w:rPr>
      </w:pPr>
    </w:p>
    <w:p w14:paraId="30B436C9" w14:textId="0CA681BB" w:rsidR="008007E3" w:rsidRDefault="008007E3" w:rsidP="005719C0">
      <w:pPr>
        <w:spacing w:after="0" w:line="360" w:lineRule="auto"/>
        <w:ind w:left="0" w:right="9" w:firstLine="0"/>
        <w:rPr>
          <w:color w:val="auto"/>
          <w:lang w:val="sk-SK"/>
        </w:rPr>
      </w:pPr>
    </w:p>
    <w:p w14:paraId="6ACBAC10" w14:textId="2294C671" w:rsidR="008007E3" w:rsidRDefault="008007E3" w:rsidP="005719C0">
      <w:pPr>
        <w:spacing w:after="0" w:line="360" w:lineRule="auto"/>
        <w:ind w:left="0" w:right="9" w:firstLine="0"/>
        <w:rPr>
          <w:color w:val="auto"/>
          <w:lang w:val="sk-SK"/>
        </w:rPr>
      </w:pPr>
    </w:p>
    <w:p w14:paraId="7754E81F" w14:textId="77777777" w:rsidR="008007E3" w:rsidRPr="008007E3" w:rsidRDefault="008007E3" w:rsidP="008007E3">
      <w:pPr>
        <w:spacing w:after="0" w:line="360" w:lineRule="auto"/>
        <w:ind w:left="0" w:right="9" w:firstLine="0"/>
        <w:rPr>
          <w:b/>
          <w:bCs/>
          <w:color w:val="auto"/>
          <w:lang w:val="sk-SK"/>
        </w:rPr>
      </w:pPr>
      <w:r w:rsidRPr="008007E3">
        <w:rPr>
          <w:b/>
          <w:bCs/>
          <w:color w:val="auto"/>
          <w:lang w:val="sk-SK"/>
        </w:rPr>
        <w:lastRenderedPageBreak/>
        <w:t>PREHĽAD PUBLIKAČNEJ ČINNOSTI</w:t>
      </w:r>
    </w:p>
    <w:p w14:paraId="0F59D5F1" w14:textId="77777777" w:rsidR="008007E3" w:rsidRPr="008007E3" w:rsidRDefault="008007E3" w:rsidP="008007E3">
      <w:pPr>
        <w:spacing w:after="0" w:line="360" w:lineRule="auto"/>
        <w:ind w:left="0" w:right="9" w:firstLine="0"/>
        <w:rPr>
          <w:b/>
          <w:bCs/>
          <w:color w:val="auto"/>
          <w:lang w:val="sk-SK"/>
        </w:rPr>
      </w:pPr>
      <w:r w:rsidRPr="008007E3">
        <w:rPr>
          <w:b/>
          <w:bCs/>
          <w:color w:val="auto"/>
          <w:lang w:val="sk-SK"/>
        </w:rPr>
        <w:t>Vysoká škola Danubius</w:t>
      </w:r>
    </w:p>
    <w:p w14:paraId="04712897" w14:textId="77777777" w:rsidR="008007E3" w:rsidRPr="008007E3" w:rsidRDefault="008007E3" w:rsidP="008007E3">
      <w:pPr>
        <w:spacing w:after="0" w:line="360" w:lineRule="auto"/>
        <w:ind w:left="0" w:right="9" w:firstLine="0"/>
        <w:rPr>
          <w:b/>
          <w:bCs/>
          <w:color w:val="auto"/>
          <w:lang w:val="sk-SK"/>
        </w:rPr>
      </w:pPr>
      <w:r w:rsidRPr="008007E3">
        <w:rPr>
          <w:b/>
          <w:bCs/>
          <w:color w:val="auto"/>
          <w:lang w:val="sk-SK"/>
        </w:rPr>
        <w:t>Fakulta práva Janka Jesenského</w:t>
      </w:r>
    </w:p>
    <w:p w14:paraId="042ED884" w14:textId="77777777" w:rsidR="008007E3" w:rsidRPr="008007E3" w:rsidRDefault="008007E3" w:rsidP="008007E3">
      <w:pPr>
        <w:spacing w:after="0" w:line="360" w:lineRule="auto"/>
        <w:ind w:left="0" w:right="9" w:firstLine="0"/>
        <w:rPr>
          <w:b/>
          <w:bCs/>
          <w:color w:val="auto"/>
          <w:lang w:val="sk-SK"/>
        </w:rPr>
      </w:pPr>
      <w:r w:rsidRPr="008007E3">
        <w:rPr>
          <w:b/>
          <w:bCs/>
          <w:color w:val="auto"/>
          <w:lang w:val="sk-SK"/>
        </w:rPr>
        <w:t>Rok 2019-2021</w:t>
      </w:r>
    </w:p>
    <w:p w14:paraId="1434E126" w14:textId="77777777" w:rsidR="008007E3" w:rsidRPr="008007E3" w:rsidRDefault="008007E3" w:rsidP="008007E3">
      <w:pPr>
        <w:spacing w:after="0" w:line="360" w:lineRule="auto"/>
        <w:ind w:left="0" w:right="9" w:firstLine="0"/>
        <w:rPr>
          <w:b/>
          <w:bCs/>
          <w:color w:val="auto"/>
          <w:lang w:val="sk-SK"/>
        </w:rPr>
      </w:pPr>
    </w:p>
    <w:p w14:paraId="4BAE3430" w14:textId="77777777" w:rsidR="008007E3" w:rsidRPr="008007E3" w:rsidRDefault="008007E3" w:rsidP="008007E3">
      <w:pPr>
        <w:spacing w:after="0" w:line="360" w:lineRule="auto"/>
        <w:ind w:left="0" w:right="9" w:firstLine="0"/>
        <w:rPr>
          <w:b/>
          <w:bCs/>
          <w:color w:val="auto"/>
          <w:lang w:val="sk-SK"/>
        </w:rPr>
      </w:pPr>
      <w:r w:rsidRPr="008007E3">
        <w:rPr>
          <w:b/>
          <w:bCs/>
          <w:color w:val="auto"/>
          <w:lang w:val="sk-SK"/>
        </w:rPr>
        <w:t>Štatistika publikácií:</w:t>
      </w:r>
    </w:p>
    <w:p w14:paraId="7514F6EB" w14:textId="77777777" w:rsidR="008007E3" w:rsidRPr="008007E3" w:rsidRDefault="008007E3" w:rsidP="008007E3">
      <w:pPr>
        <w:spacing w:after="0" w:line="360" w:lineRule="auto"/>
        <w:ind w:left="0" w:right="9" w:firstLine="0"/>
        <w:rPr>
          <w:color w:val="auto"/>
          <w:lang w:val="sk-SK"/>
        </w:rPr>
      </w:pPr>
      <w:r w:rsidRPr="008007E3">
        <w:rPr>
          <w:color w:val="auto"/>
          <w:lang w:val="sk-SK"/>
        </w:rPr>
        <w:t>AAA Vedecké monografie vydané v zahraničných vydavateľstvách: 10</w:t>
      </w:r>
    </w:p>
    <w:p w14:paraId="40517B46" w14:textId="77777777" w:rsidR="008007E3" w:rsidRPr="008007E3" w:rsidRDefault="008007E3" w:rsidP="008007E3">
      <w:pPr>
        <w:spacing w:after="0" w:line="360" w:lineRule="auto"/>
        <w:ind w:left="0" w:right="9" w:firstLine="0"/>
        <w:rPr>
          <w:color w:val="auto"/>
          <w:lang w:val="sk-SK"/>
        </w:rPr>
      </w:pPr>
      <w:r w:rsidRPr="008007E3">
        <w:rPr>
          <w:color w:val="auto"/>
          <w:lang w:val="sk-SK"/>
        </w:rPr>
        <w:t>ABB Štúdie v časopisoch a zborníkoch charakteru vedeckej monografie vydané v domácich vydavateľstvách: 2</w:t>
      </w:r>
    </w:p>
    <w:p w14:paraId="10F30779" w14:textId="77777777" w:rsidR="008007E3" w:rsidRPr="008007E3" w:rsidRDefault="008007E3" w:rsidP="008007E3">
      <w:pPr>
        <w:spacing w:after="0" w:line="360" w:lineRule="auto"/>
        <w:ind w:left="0" w:right="9" w:firstLine="0"/>
        <w:rPr>
          <w:color w:val="auto"/>
          <w:lang w:val="sk-SK"/>
        </w:rPr>
      </w:pPr>
      <w:r w:rsidRPr="008007E3">
        <w:rPr>
          <w:color w:val="auto"/>
          <w:lang w:val="sk-SK"/>
        </w:rPr>
        <w:t>ABC Kapitoly vo vedeckých monografiách vydané v zahraničných vydavateľstvách: 2</w:t>
      </w:r>
    </w:p>
    <w:p w14:paraId="567254AB" w14:textId="77777777" w:rsidR="008007E3" w:rsidRPr="008007E3" w:rsidRDefault="008007E3" w:rsidP="008007E3">
      <w:pPr>
        <w:spacing w:after="0" w:line="360" w:lineRule="auto"/>
        <w:ind w:left="0" w:right="9" w:firstLine="0"/>
        <w:rPr>
          <w:color w:val="auto"/>
          <w:lang w:val="sk-SK"/>
        </w:rPr>
      </w:pPr>
      <w:r w:rsidRPr="008007E3">
        <w:rPr>
          <w:color w:val="auto"/>
          <w:lang w:val="sk-SK"/>
        </w:rPr>
        <w:t>ACA Vysokoškolské učebnice vydané v zahraničných vydavateľstvách: 6</w:t>
      </w:r>
    </w:p>
    <w:p w14:paraId="7B27084C" w14:textId="77777777" w:rsidR="008007E3" w:rsidRPr="008007E3" w:rsidRDefault="008007E3" w:rsidP="008007E3">
      <w:pPr>
        <w:spacing w:after="0" w:line="360" w:lineRule="auto"/>
        <w:ind w:left="0" w:right="9" w:firstLine="0"/>
        <w:rPr>
          <w:color w:val="auto"/>
          <w:lang w:val="sk-SK"/>
        </w:rPr>
      </w:pPr>
      <w:r w:rsidRPr="008007E3">
        <w:rPr>
          <w:color w:val="auto"/>
          <w:lang w:val="sk-SK"/>
        </w:rPr>
        <w:t>ADE Vedecké práce v zahraničných nekarentovaných časopisoch: 6</w:t>
      </w:r>
    </w:p>
    <w:p w14:paraId="23764632" w14:textId="77777777" w:rsidR="008007E3" w:rsidRPr="008007E3" w:rsidRDefault="008007E3" w:rsidP="008007E3">
      <w:pPr>
        <w:spacing w:after="0" w:line="360" w:lineRule="auto"/>
        <w:ind w:left="0" w:right="9" w:firstLine="0"/>
        <w:rPr>
          <w:color w:val="auto"/>
          <w:lang w:val="sk-SK"/>
        </w:rPr>
      </w:pPr>
      <w:r w:rsidRPr="008007E3">
        <w:rPr>
          <w:color w:val="auto"/>
          <w:lang w:val="sk-SK"/>
        </w:rPr>
        <w:t>ADF Vedecké práce v domácich nekarentovaných časopisoch: 19</w:t>
      </w:r>
    </w:p>
    <w:p w14:paraId="0B6FA5F0" w14:textId="77777777" w:rsidR="008007E3" w:rsidRPr="008007E3" w:rsidRDefault="008007E3" w:rsidP="008007E3">
      <w:pPr>
        <w:spacing w:after="0" w:line="360" w:lineRule="auto"/>
        <w:ind w:left="0" w:right="9" w:firstLine="0"/>
        <w:rPr>
          <w:color w:val="auto"/>
          <w:lang w:val="sk-SK"/>
        </w:rPr>
      </w:pPr>
      <w:r w:rsidRPr="008007E3">
        <w:rPr>
          <w:color w:val="auto"/>
          <w:lang w:val="sk-SK"/>
        </w:rPr>
        <w:t>ADM Vedecké práce v zahraničných časopisoch registrovaných v databázach: 7</w:t>
      </w:r>
    </w:p>
    <w:p w14:paraId="553D9D63" w14:textId="77777777" w:rsidR="008007E3" w:rsidRPr="008007E3" w:rsidRDefault="008007E3" w:rsidP="008007E3">
      <w:pPr>
        <w:spacing w:after="0" w:line="360" w:lineRule="auto"/>
        <w:ind w:left="0" w:right="9" w:firstLine="0"/>
        <w:rPr>
          <w:color w:val="auto"/>
          <w:lang w:val="sk-SK"/>
        </w:rPr>
      </w:pPr>
      <w:r w:rsidRPr="008007E3">
        <w:rPr>
          <w:color w:val="auto"/>
          <w:lang w:val="sk-SK"/>
        </w:rPr>
        <w:t>AEC Vedecké práce v zahraničných recenzovaných zborníkoch: 36</w:t>
      </w:r>
    </w:p>
    <w:p w14:paraId="37CBB775" w14:textId="77777777" w:rsidR="008007E3" w:rsidRPr="008007E3" w:rsidRDefault="008007E3" w:rsidP="008007E3">
      <w:pPr>
        <w:spacing w:after="0" w:line="360" w:lineRule="auto"/>
        <w:ind w:left="0" w:right="9" w:firstLine="0"/>
        <w:rPr>
          <w:color w:val="auto"/>
          <w:lang w:val="sk-SK"/>
        </w:rPr>
      </w:pPr>
      <w:r w:rsidRPr="008007E3">
        <w:rPr>
          <w:color w:val="auto"/>
          <w:lang w:val="sk-SK"/>
        </w:rPr>
        <w:t>AFC Publikované príspevky na zahraničných vedeckých konferenciách: 14</w:t>
      </w:r>
    </w:p>
    <w:p w14:paraId="1D49CAD7" w14:textId="77777777" w:rsidR="008007E3" w:rsidRPr="008007E3" w:rsidRDefault="008007E3" w:rsidP="008007E3">
      <w:pPr>
        <w:spacing w:after="0" w:line="360" w:lineRule="auto"/>
        <w:ind w:left="0" w:right="9" w:firstLine="0"/>
        <w:rPr>
          <w:color w:val="auto"/>
          <w:lang w:val="sk-SK"/>
        </w:rPr>
      </w:pPr>
      <w:r w:rsidRPr="008007E3">
        <w:rPr>
          <w:color w:val="auto"/>
          <w:lang w:val="sk-SK"/>
        </w:rPr>
        <w:t>AFD Publikované príspevky na domácich vedeckých konferenciách: 11</w:t>
      </w:r>
    </w:p>
    <w:p w14:paraId="32F74A96" w14:textId="77777777" w:rsidR="008007E3" w:rsidRPr="008007E3" w:rsidRDefault="008007E3" w:rsidP="008007E3">
      <w:pPr>
        <w:spacing w:after="0" w:line="360" w:lineRule="auto"/>
        <w:ind w:left="0" w:right="9" w:firstLine="0"/>
        <w:rPr>
          <w:color w:val="auto"/>
          <w:lang w:val="sk-SK"/>
        </w:rPr>
      </w:pPr>
      <w:r w:rsidRPr="008007E3">
        <w:rPr>
          <w:color w:val="auto"/>
          <w:lang w:val="sk-SK"/>
        </w:rPr>
        <w:t>AFE Abstrakty pozvaných príspevkov zo zahraničných konferencií: 1</w:t>
      </w:r>
    </w:p>
    <w:p w14:paraId="53F523F9" w14:textId="77777777" w:rsidR="008007E3" w:rsidRPr="008007E3" w:rsidRDefault="008007E3" w:rsidP="008007E3">
      <w:pPr>
        <w:spacing w:after="0" w:line="360" w:lineRule="auto"/>
        <w:ind w:left="0" w:right="9" w:firstLine="0"/>
        <w:rPr>
          <w:color w:val="auto"/>
          <w:lang w:val="sk-SK"/>
        </w:rPr>
      </w:pPr>
      <w:r w:rsidRPr="008007E3">
        <w:rPr>
          <w:color w:val="auto"/>
          <w:lang w:val="sk-SK"/>
        </w:rPr>
        <w:t>AFF Abstrakty pozvaných referátov z domácich konferencií: 1</w:t>
      </w:r>
    </w:p>
    <w:p w14:paraId="7E71EC3B" w14:textId="77777777" w:rsidR="008007E3" w:rsidRPr="008007E3" w:rsidRDefault="008007E3" w:rsidP="008007E3">
      <w:pPr>
        <w:spacing w:after="0" w:line="360" w:lineRule="auto"/>
        <w:ind w:left="0" w:right="9" w:firstLine="0"/>
        <w:rPr>
          <w:color w:val="auto"/>
          <w:lang w:val="sk-SK"/>
        </w:rPr>
      </w:pPr>
      <w:r w:rsidRPr="008007E3">
        <w:rPr>
          <w:color w:val="auto"/>
          <w:lang w:val="sk-SK"/>
        </w:rPr>
        <w:t>BCI Skriptá a učebné texty: 2</w:t>
      </w:r>
    </w:p>
    <w:p w14:paraId="73809F66" w14:textId="77777777" w:rsidR="008007E3" w:rsidRPr="008007E3" w:rsidRDefault="008007E3" w:rsidP="008007E3">
      <w:pPr>
        <w:spacing w:after="0" w:line="360" w:lineRule="auto"/>
        <w:ind w:left="0" w:right="9" w:firstLine="0"/>
        <w:rPr>
          <w:color w:val="auto"/>
          <w:lang w:val="sk-SK"/>
        </w:rPr>
      </w:pPr>
      <w:r w:rsidRPr="008007E3">
        <w:rPr>
          <w:color w:val="auto"/>
          <w:lang w:val="sk-SK"/>
        </w:rPr>
        <w:t>BDF Odborné práce v nekarentovaných domácich časopisoch: 3</w:t>
      </w:r>
    </w:p>
    <w:p w14:paraId="286FF196" w14:textId="77777777" w:rsidR="008007E3" w:rsidRPr="008007E3" w:rsidRDefault="008007E3" w:rsidP="008007E3">
      <w:pPr>
        <w:spacing w:after="0" w:line="360" w:lineRule="auto"/>
        <w:ind w:left="0" w:right="9" w:firstLine="0"/>
        <w:rPr>
          <w:color w:val="auto"/>
          <w:lang w:val="sk-SK"/>
        </w:rPr>
      </w:pPr>
      <w:r w:rsidRPr="008007E3">
        <w:rPr>
          <w:color w:val="auto"/>
          <w:lang w:val="sk-SK"/>
        </w:rPr>
        <w:t>EDI Recenzie v časopisoch a zborníkoch: 12</w:t>
      </w:r>
    </w:p>
    <w:p w14:paraId="6993BFC3" w14:textId="77777777" w:rsidR="008007E3" w:rsidRPr="008007E3" w:rsidRDefault="008007E3" w:rsidP="008007E3">
      <w:pPr>
        <w:spacing w:after="0" w:line="360" w:lineRule="auto"/>
        <w:ind w:left="0" w:right="9" w:firstLine="0"/>
        <w:rPr>
          <w:color w:val="auto"/>
          <w:lang w:val="sk-SK"/>
        </w:rPr>
      </w:pPr>
      <w:r w:rsidRPr="008007E3">
        <w:rPr>
          <w:color w:val="auto"/>
          <w:lang w:val="sk-SK"/>
        </w:rPr>
        <w:t>EDJ Prehľadové práce, odborné preklady v časopisoch a zborníkoch: 2</w:t>
      </w:r>
    </w:p>
    <w:p w14:paraId="6430857D" w14:textId="77777777" w:rsidR="008007E3" w:rsidRPr="008007E3" w:rsidRDefault="008007E3" w:rsidP="008007E3">
      <w:pPr>
        <w:spacing w:after="0" w:line="360" w:lineRule="auto"/>
        <w:ind w:left="0" w:right="9" w:firstLine="0"/>
        <w:rPr>
          <w:color w:val="auto"/>
          <w:lang w:val="sk-SK"/>
        </w:rPr>
      </w:pPr>
      <w:r w:rsidRPr="008007E3">
        <w:rPr>
          <w:color w:val="auto"/>
          <w:lang w:val="sk-SK"/>
        </w:rPr>
        <w:t>FAI Redakčné a zostavovateľské práce: 11</w:t>
      </w:r>
    </w:p>
    <w:p w14:paraId="347DEA99" w14:textId="77777777" w:rsidR="008007E3" w:rsidRPr="008007E3" w:rsidRDefault="008007E3" w:rsidP="008007E3">
      <w:pPr>
        <w:spacing w:after="0" w:line="360" w:lineRule="auto"/>
        <w:ind w:left="0" w:right="9" w:firstLine="0"/>
        <w:rPr>
          <w:color w:val="auto"/>
          <w:lang w:val="sk-SK"/>
        </w:rPr>
      </w:pPr>
      <w:r w:rsidRPr="008007E3">
        <w:rPr>
          <w:color w:val="auto"/>
          <w:lang w:val="sk-SK"/>
        </w:rPr>
        <w:t>GII Rôzne, ktoré nemožno zaradiť do predchádzajúcich: 3</w:t>
      </w:r>
    </w:p>
    <w:p w14:paraId="055F92C9" w14:textId="1BE1ECE1" w:rsidR="008007E3" w:rsidRPr="008007E3" w:rsidRDefault="008007E3" w:rsidP="008007E3">
      <w:pPr>
        <w:spacing w:after="0" w:line="360" w:lineRule="auto"/>
        <w:ind w:left="0" w:right="9" w:firstLine="0"/>
        <w:rPr>
          <w:color w:val="auto"/>
          <w:lang w:val="sk-SK"/>
        </w:rPr>
      </w:pPr>
      <w:r w:rsidRPr="008007E3">
        <w:rPr>
          <w:color w:val="auto"/>
          <w:lang w:val="sk-SK"/>
        </w:rPr>
        <w:t>P1 Pedagogický výstup publikačnej činnosti ako celok – učebnica pre vysoké školy, učebnica pre stredné školy,</w:t>
      </w:r>
      <w:r w:rsidR="00BB7F50">
        <w:rPr>
          <w:color w:val="auto"/>
          <w:lang w:val="sk-SK"/>
        </w:rPr>
        <w:t xml:space="preserve"> </w:t>
      </w:r>
      <w:r w:rsidRPr="008007E3">
        <w:rPr>
          <w:color w:val="auto"/>
          <w:lang w:val="sk-SK"/>
        </w:rPr>
        <w:t>učebnica pre základné školy, skriptum, učebný text, pracovný zošit, didaktická príručka: 1</w:t>
      </w:r>
    </w:p>
    <w:p w14:paraId="0B31D45A" w14:textId="264F0E2B" w:rsidR="008007E3" w:rsidRPr="008007E3" w:rsidRDefault="008007E3" w:rsidP="008007E3">
      <w:pPr>
        <w:spacing w:after="0" w:line="360" w:lineRule="auto"/>
        <w:ind w:left="0" w:right="9" w:firstLine="0"/>
        <w:rPr>
          <w:color w:val="auto"/>
          <w:lang w:val="sk-SK"/>
        </w:rPr>
      </w:pPr>
      <w:r w:rsidRPr="008007E3">
        <w:rPr>
          <w:color w:val="auto"/>
          <w:lang w:val="sk-SK"/>
        </w:rPr>
        <w:t>V1 Vedecký výstup publikačnej činnosti ako celok – monografia, kritická pramenná edícia, kritický</w:t>
      </w:r>
      <w:r w:rsidR="00BB7F50">
        <w:rPr>
          <w:color w:val="auto"/>
          <w:lang w:val="sk-SK"/>
        </w:rPr>
        <w:t xml:space="preserve"> </w:t>
      </w:r>
      <w:r w:rsidRPr="008007E3">
        <w:rPr>
          <w:color w:val="auto"/>
          <w:lang w:val="sk-SK"/>
        </w:rPr>
        <w:t>komentovaný preklad, kartografické dielo, katalóg umeleckých diel, editovaná kniha, zborník: 1</w:t>
      </w:r>
    </w:p>
    <w:p w14:paraId="19260D75" w14:textId="41DF3C72" w:rsidR="008007E3" w:rsidRDefault="008007E3" w:rsidP="008007E3">
      <w:pPr>
        <w:spacing w:after="0" w:line="360" w:lineRule="auto"/>
        <w:ind w:left="0" w:right="9" w:firstLine="0"/>
        <w:rPr>
          <w:color w:val="auto"/>
          <w:lang w:val="sk-SK"/>
        </w:rPr>
      </w:pPr>
      <w:r w:rsidRPr="008007E3">
        <w:rPr>
          <w:color w:val="auto"/>
          <w:lang w:val="sk-SK"/>
        </w:rPr>
        <w:t>V3 Vedecký výstup publikačnej činnosti z časopisu – abstrakt, článok, abstrakt z podujatia, poster z podujatia, článok z podujatia: 2</w:t>
      </w:r>
    </w:p>
    <w:p w14:paraId="2C1EBD6D" w14:textId="77777777" w:rsidR="00BB7F50" w:rsidRPr="008007E3" w:rsidRDefault="00BB7F50" w:rsidP="008007E3">
      <w:pPr>
        <w:spacing w:after="0" w:line="360" w:lineRule="auto"/>
        <w:ind w:left="0" w:right="9" w:firstLine="0"/>
        <w:rPr>
          <w:color w:val="auto"/>
          <w:lang w:val="sk-SK"/>
        </w:rPr>
      </w:pPr>
    </w:p>
    <w:p w14:paraId="63DEFE32" w14:textId="77777777" w:rsidR="008007E3" w:rsidRPr="008007E3" w:rsidRDefault="008007E3" w:rsidP="008007E3">
      <w:pPr>
        <w:spacing w:after="0" w:line="360" w:lineRule="auto"/>
        <w:ind w:left="0" w:right="9" w:firstLine="0"/>
        <w:rPr>
          <w:b/>
          <w:bCs/>
          <w:color w:val="auto"/>
          <w:lang w:val="sk-SK"/>
        </w:rPr>
      </w:pPr>
      <w:r w:rsidRPr="008007E3">
        <w:rPr>
          <w:b/>
          <w:bCs/>
          <w:color w:val="auto"/>
          <w:lang w:val="sk-SK"/>
        </w:rPr>
        <w:lastRenderedPageBreak/>
        <w:t>Štatistika ohlasov:</w:t>
      </w:r>
    </w:p>
    <w:p w14:paraId="7CCAA2F2" w14:textId="77777777" w:rsidR="008007E3" w:rsidRPr="008007E3" w:rsidRDefault="008007E3" w:rsidP="008007E3">
      <w:pPr>
        <w:spacing w:after="0" w:line="360" w:lineRule="auto"/>
        <w:ind w:left="0" w:right="9" w:firstLine="0"/>
        <w:rPr>
          <w:color w:val="auto"/>
          <w:lang w:val="sk-SK"/>
        </w:rPr>
      </w:pPr>
      <w:r w:rsidRPr="008007E3">
        <w:rPr>
          <w:color w:val="auto"/>
          <w:lang w:val="sk-SK"/>
        </w:rPr>
        <w:t>[1] Citácie, resp. recenzie v zahr. publ. registrované v cit. indexoch (WoS, Scopus): 12</w:t>
      </w:r>
    </w:p>
    <w:p w14:paraId="04DA1581" w14:textId="77777777" w:rsidR="008007E3" w:rsidRPr="008007E3" w:rsidRDefault="008007E3" w:rsidP="008007E3">
      <w:pPr>
        <w:spacing w:after="0" w:line="360" w:lineRule="auto"/>
        <w:ind w:left="0" w:right="9" w:firstLine="0"/>
        <w:rPr>
          <w:color w:val="auto"/>
          <w:lang w:val="sk-SK"/>
        </w:rPr>
      </w:pPr>
      <w:r w:rsidRPr="008007E3">
        <w:rPr>
          <w:color w:val="auto"/>
          <w:lang w:val="sk-SK"/>
        </w:rPr>
        <w:t>[3] Citácie v zahr. publikáciách, neregistrované v cit. indexoch: 8</w:t>
      </w:r>
    </w:p>
    <w:p w14:paraId="3D77A571" w14:textId="77777777" w:rsidR="008007E3" w:rsidRPr="008007E3" w:rsidRDefault="008007E3" w:rsidP="008007E3">
      <w:pPr>
        <w:spacing w:after="0" w:line="360" w:lineRule="auto"/>
        <w:ind w:left="0" w:right="9" w:firstLine="0"/>
        <w:rPr>
          <w:color w:val="auto"/>
          <w:lang w:val="sk-SK"/>
        </w:rPr>
      </w:pPr>
      <w:r w:rsidRPr="008007E3">
        <w:rPr>
          <w:color w:val="auto"/>
          <w:lang w:val="sk-SK"/>
        </w:rPr>
        <w:t>[4] Citácie v domácich publ., neregistrované v cit. indexoch: 7</w:t>
      </w:r>
    </w:p>
    <w:p w14:paraId="3212C701" w14:textId="77777777" w:rsidR="008007E3" w:rsidRPr="008007E3" w:rsidRDefault="008007E3" w:rsidP="008007E3">
      <w:pPr>
        <w:spacing w:after="0" w:line="360" w:lineRule="auto"/>
        <w:ind w:left="0" w:right="9" w:firstLine="0"/>
        <w:rPr>
          <w:color w:val="auto"/>
          <w:lang w:val="sk-SK"/>
        </w:rPr>
      </w:pPr>
      <w:r w:rsidRPr="008007E3">
        <w:rPr>
          <w:color w:val="auto"/>
          <w:lang w:val="sk-SK"/>
        </w:rPr>
        <w:t>[5] Recenzie v zahraničných publikáciách: 6</w:t>
      </w:r>
    </w:p>
    <w:p w14:paraId="15693ADF" w14:textId="77777777" w:rsidR="008007E3" w:rsidRPr="008007E3" w:rsidRDefault="008007E3" w:rsidP="008007E3">
      <w:pPr>
        <w:spacing w:after="0" w:line="360" w:lineRule="auto"/>
        <w:ind w:left="0" w:right="9" w:firstLine="0"/>
        <w:rPr>
          <w:color w:val="auto"/>
          <w:lang w:val="sk-SK"/>
        </w:rPr>
      </w:pPr>
      <w:r w:rsidRPr="008007E3">
        <w:rPr>
          <w:color w:val="auto"/>
          <w:lang w:val="sk-SK"/>
        </w:rPr>
        <w:t>[6] Recenzie v domácich publikáciách: 1</w:t>
      </w:r>
    </w:p>
    <w:p w14:paraId="408DB4CB" w14:textId="175D9E20" w:rsidR="008007E3" w:rsidRDefault="008007E3" w:rsidP="005719C0">
      <w:pPr>
        <w:spacing w:after="0" w:line="360" w:lineRule="auto"/>
        <w:ind w:left="0" w:right="9" w:firstLine="0"/>
        <w:rPr>
          <w:color w:val="auto"/>
          <w:lang w:val="sk-SK"/>
        </w:rPr>
      </w:pPr>
    </w:p>
    <w:p w14:paraId="6CBF69D4" w14:textId="064BCC66" w:rsidR="00ED1616" w:rsidRPr="00A55127" w:rsidRDefault="00ED1616" w:rsidP="005719C0">
      <w:pPr>
        <w:spacing w:after="0" w:line="360" w:lineRule="auto"/>
        <w:ind w:left="0" w:right="9" w:firstLine="0"/>
        <w:rPr>
          <w:color w:val="auto"/>
          <w:lang w:val="sk-SK"/>
        </w:rPr>
      </w:pPr>
    </w:p>
    <w:p w14:paraId="24ED2B90" w14:textId="309061C6" w:rsidR="00ED1616" w:rsidRPr="00A55127" w:rsidRDefault="00EE30CC" w:rsidP="005719C0">
      <w:pPr>
        <w:spacing w:after="0" w:line="360" w:lineRule="auto"/>
        <w:ind w:left="0" w:right="9" w:firstLine="0"/>
        <w:rPr>
          <w:b/>
          <w:bCs/>
          <w:color w:val="auto"/>
          <w:sz w:val="28"/>
          <w:szCs w:val="24"/>
          <w:lang w:val="sk-SK"/>
        </w:rPr>
      </w:pPr>
      <w:r w:rsidRPr="00A55127">
        <w:rPr>
          <w:b/>
          <w:bCs/>
          <w:color w:val="auto"/>
          <w:sz w:val="28"/>
          <w:szCs w:val="24"/>
          <w:lang w:val="sk-SK"/>
        </w:rPr>
        <w:t>Systém riadenia kvality</w:t>
      </w:r>
    </w:p>
    <w:p w14:paraId="4C215CAE" w14:textId="77777777" w:rsidR="00EE30CC" w:rsidRPr="00A55127" w:rsidRDefault="00EE30CC" w:rsidP="005719C0">
      <w:pPr>
        <w:spacing w:after="0" w:line="360" w:lineRule="auto"/>
        <w:ind w:left="0" w:right="9" w:firstLine="0"/>
        <w:rPr>
          <w:color w:val="auto"/>
          <w:lang w:val="sk-SK"/>
        </w:rPr>
      </w:pPr>
    </w:p>
    <w:p w14:paraId="20BA2C38" w14:textId="77777777" w:rsidR="00A55127" w:rsidRDefault="00EE30CC" w:rsidP="005719C0">
      <w:pPr>
        <w:spacing w:after="0" w:line="360" w:lineRule="auto"/>
        <w:ind w:left="0" w:right="9" w:firstLine="0"/>
        <w:rPr>
          <w:color w:val="auto"/>
          <w:lang w:val="sk-SK"/>
        </w:rPr>
      </w:pPr>
      <w:r w:rsidRPr="00A55127">
        <w:rPr>
          <w:color w:val="auto"/>
          <w:lang w:val="sk-SK"/>
        </w:rPr>
        <w:t>Vysoká škola Danubius získala v roku 2018 certifikát Manažérstva kvality ISO 9001:2015.</w:t>
      </w:r>
      <w:r w:rsidRPr="00A55127">
        <w:rPr>
          <w:color w:val="auto"/>
          <w:lang w:val="sk-SK"/>
        </w:rPr>
        <w:br/>
        <w:t>v ktorom sa potvrdila inštitucionálna kvalita podľa požiadaviek ISO 9001:2015 v riadiacich,</w:t>
      </w:r>
      <w:r w:rsidRPr="00A55127">
        <w:rPr>
          <w:color w:val="auto"/>
          <w:lang w:val="sk-SK"/>
        </w:rPr>
        <w:br/>
        <w:t xml:space="preserve">kľúčových a podporných procesoch VŠD. Dňa </w:t>
      </w:r>
      <w:r w:rsidR="00A55127">
        <w:rPr>
          <w:color w:val="auto"/>
          <w:lang w:val="sk-SK"/>
        </w:rPr>
        <w:t>24.03.2022</w:t>
      </w:r>
      <w:r w:rsidRPr="00A55127">
        <w:rPr>
          <w:color w:val="auto"/>
          <w:lang w:val="sk-SK"/>
        </w:rPr>
        <w:t xml:space="preserve"> </w:t>
      </w:r>
      <w:r w:rsidR="00A55127">
        <w:rPr>
          <w:color w:val="auto"/>
          <w:lang w:val="sk-SK"/>
        </w:rPr>
        <w:t>získala potvrdenie o</w:t>
      </w:r>
      <w:r w:rsidRPr="00A55127">
        <w:rPr>
          <w:color w:val="auto"/>
          <w:lang w:val="sk-SK"/>
        </w:rPr>
        <w:t xml:space="preserve"> Recertifikačn</w:t>
      </w:r>
      <w:r w:rsidR="00A55127">
        <w:rPr>
          <w:color w:val="auto"/>
          <w:lang w:val="sk-SK"/>
        </w:rPr>
        <w:t>om</w:t>
      </w:r>
      <w:r w:rsidRPr="00A55127">
        <w:rPr>
          <w:color w:val="auto"/>
          <w:lang w:val="sk-SK"/>
        </w:rPr>
        <w:t xml:space="preserve"> audit</w:t>
      </w:r>
      <w:r w:rsidR="00A55127">
        <w:rPr>
          <w:color w:val="auto"/>
          <w:lang w:val="sk-SK"/>
        </w:rPr>
        <w:t>e</w:t>
      </w:r>
      <w:r w:rsidRPr="00A55127">
        <w:rPr>
          <w:color w:val="auto"/>
          <w:lang w:val="sk-SK"/>
        </w:rPr>
        <w:t>-Systému manažérstva kvality ISO 9001:2015</w:t>
      </w:r>
      <w:r w:rsidR="00A55127">
        <w:rPr>
          <w:color w:val="auto"/>
          <w:lang w:val="sk-SK"/>
        </w:rPr>
        <w:t xml:space="preserve">. </w:t>
      </w:r>
      <w:r w:rsidRPr="00A55127">
        <w:rPr>
          <w:color w:val="auto"/>
          <w:lang w:val="sk-SK"/>
        </w:rPr>
        <w:t>Vysoká škola má</w:t>
      </w:r>
      <w:r w:rsidR="00A55127">
        <w:rPr>
          <w:color w:val="auto"/>
          <w:lang w:val="sk-SK"/>
        </w:rPr>
        <w:t xml:space="preserve"> </w:t>
      </w:r>
      <w:r w:rsidRPr="00A55127">
        <w:rPr>
          <w:color w:val="auto"/>
          <w:lang w:val="sk-SK"/>
        </w:rPr>
        <w:t>vypracované základné nástroje na dosiahnutie hlavného cieľa vnútorného</w:t>
      </w:r>
      <w:r w:rsidR="00A55127">
        <w:rPr>
          <w:color w:val="auto"/>
          <w:lang w:val="sk-SK"/>
        </w:rPr>
        <w:t xml:space="preserve"> </w:t>
      </w:r>
      <w:r w:rsidRPr="00A55127">
        <w:rPr>
          <w:color w:val="auto"/>
          <w:lang w:val="sk-SK"/>
        </w:rPr>
        <w:t>systému kvality, ktorými sú podľa ISO 9001:2015 nasledovné kritériá:</w:t>
      </w:r>
    </w:p>
    <w:p w14:paraId="1B6F2184" w14:textId="77777777" w:rsidR="00A55127" w:rsidRDefault="00EE30CC" w:rsidP="005719C0">
      <w:pPr>
        <w:spacing w:after="0" w:line="360" w:lineRule="auto"/>
        <w:ind w:left="0" w:right="9" w:firstLine="0"/>
        <w:rPr>
          <w:color w:val="auto"/>
          <w:lang w:val="sk-SK"/>
        </w:rPr>
      </w:pPr>
      <w:r w:rsidRPr="00A55127">
        <w:rPr>
          <w:color w:val="auto"/>
          <w:lang w:val="sk-SK"/>
        </w:rPr>
        <w:br/>
        <w:t>KVSK-A1: Základné nástroje na dosiahnutie hlavného cieľa vnútorného systému kvality.</w:t>
      </w:r>
    </w:p>
    <w:p w14:paraId="7D651EA5" w14:textId="2D525EF4" w:rsidR="00A55127" w:rsidRDefault="00EE30CC" w:rsidP="005719C0">
      <w:pPr>
        <w:spacing w:after="0" w:line="360" w:lineRule="auto"/>
        <w:ind w:left="0" w:right="9" w:firstLine="0"/>
        <w:rPr>
          <w:color w:val="auto"/>
          <w:lang w:val="sk-SK"/>
        </w:rPr>
      </w:pPr>
      <w:r w:rsidRPr="00A55127">
        <w:rPr>
          <w:color w:val="auto"/>
          <w:lang w:val="sk-SK"/>
        </w:rPr>
        <w:t>KVSK-A2: Charakteristika vzťahu medzi vysokoškolským vzdelávaním a výskumnou</w:t>
      </w:r>
      <w:r w:rsidRPr="00A55127">
        <w:rPr>
          <w:color w:val="auto"/>
          <w:lang w:val="sk-SK"/>
        </w:rPr>
        <w:br/>
        <w:t>činnosťou</w:t>
      </w:r>
      <w:r w:rsidRPr="00A55127">
        <w:rPr>
          <w:color w:val="auto"/>
          <w:lang w:val="sk-SK"/>
        </w:rPr>
        <w:br/>
        <w:t>KVSK-A3: Organizácia vnútorného systému kvality</w:t>
      </w:r>
    </w:p>
    <w:p w14:paraId="29D3FAC8" w14:textId="77777777" w:rsidR="009E02DF" w:rsidRDefault="00EE30CC" w:rsidP="005719C0">
      <w:pPr>
        <w:spacing w:after="0" w:line="360" w:lineRule="auto"/>
        <w:ind w:left="0" w:right="9" w:firstLine="0"/>
        <w:rPr>
          <w:color w:val="auto"/>
          <w:lang w:val="sk-SK"/>
        </w:rPr>
      </w:pPr>
      <w:r w:rsidRPr="00A55127">
        <w:rPr>
          <w:color w:val="auto"/>
          <w:lang w:val="sk-SK"/>
        </w:rPr>
        <w:t>KVSK-A4 Rozdelenie zodpovednosti fakúlt VŠD v oblasti zabezpečovania kvality</w:t>
      </w:r>
      <w:r w:rsidRPr="00A55127">
        <w:rPr>
          <w:color w:val="auto"/>
          <w:lang w:val="sk-SK"/>
        </w:rPr>
        <w:br/>
        <w:t>vzdelávania</w:t>
      </w:r>
      <w:r w:rsidRPr="00A55127">
        <w:rPr>
          <w:color w:val="auto"/>
          <w:lang w:val="sk-SK"/>
        </w:rPr>
        <w:br/>
        <w:t>KVSK-A5: Charakteristika zapojenia študentov do vnútorného systému kvality</w:t>
      </w:r>
      <w:r w:rsidRPr="00A55127">
        <w:rPr>
          <w:color w:val="auto"/>
          <w:lang w:val="sk-SK"/>
        </w:rPr>
        <w:br/>
        <w:t>KVSK-A6: Spôsoby zavádzania, používania, monitorovania a prehodnocovania zásad vysokej</w:t>
      </w:r>
      <w:r w:rsidRPr="00A55127">
        <w:rPr>
          <w:color w:val="auto"/>
          <w:lang w:val="sk-SK"/>
        </w:rPr>
        <w:br/>
        <w:t>školy v oblasti zabezpečovania kvality</w:t>
      </w:r>
    </w:p>
    <w:p w14:paraId="5A4CF960" w14:textId="4448A4A5" w:rsidR="00A55127" w:rsidRDefault="00EE30CC" w:rsidP="005719C0">
      <w:pPr>
        <w:spacing w:after="0" w:line="360" w:lineRule="auto"/>
        <w:ind w:left="0" w:right="9" w:firstLine="0"/>
        <w:rPr>
          <w:color w:val="auto"/>
          <w:lang w:val="sk-SK"/>
        </w:rPr>
      </w:pPr>
      <w:r w:rsidRPr="00A55127">
        <w:rPr>
          <w:color w:val="auto"/>
          <w:lang w:val="sk-SK"/>
        </w:rPr>
        <w:t>KVSK-B1: Tvorba, schvaľovanie, monitorovanie a pravidelné hodnotenie študijných</w:t>
      </w:r>
      <w:r w:rsidRPr="00A55127">
        <w:rPr>
          <w:color w:val="auto"/>
          <w:lang w:val="sk-SK"/>
        </w:rPr>
        <w:br/>
        <w:t>programov</w:t>
      </w:r>
    </w:p>
    <w:p w14:paraId="7FC0D095" w14:textId="31E12D8D" w:rsidR="00A55127" w:rsidRDefault="00EE30CC" w:rsidP="005719C0">
      <w:pPr>
        <w:spacing w:after="0" w:line="360" w:lineRule="auto"/>
        <w:ind w:left="0" w:right="9" w:firstLine="0"/>
        <w:rPr>
          <w:color w:val="auto"/>
          <w:lang w:val="sk-SK"/>
        </w:rPr>
      </w:pPr>
      <w:r w:rsidRPr="00A55127">
        <w:rPr>
          <w:color w:val="auto"/>
          <w:lang w:val="sk-SK"/>
        </w:rPr>
        <w:t>KVSK-B2: Kritériá a pravidlá hodnotenia študentov</w:t>
      </w:r>
    </w:p>
    <w:p w14:paraId="0A7A83BD" w14:textId="269D4B5F" w:rsidR="00A55127" w:rsidRDefault="00EE30CC" w:rsidP="005719C0">
      <w:pPr>
        <w:spacing w:after="0" w:line="360" w:lineRule="auto"/>
        <w:ind w:left="0" w:right="9" w:firstLine="0"/>
        <w:rPr>
          <w:color w:val="auto"/>
          <w:lang w:val="sk-SK"/>
        </w:rPr>
      </w:pPr>
      <w:r w:rsidRPr="00A55127">
        <w:rPr>
          <w:color w:val="auto"/>
          <w:lang w:val="sk-SK"/>
        </w:rPr>
        <w:t>KVSK-B3: Zabezpečovanie kvality vysokoškolských učiteľov</w:t>
      </w:r>
    </w:p>
    <w:p w14:paraId="7CB9A8D3" w14:textId="77777777" w:rsidR="009E02DF" w:rsidRDefault="00EE30CC" w:rsidP="005719C0">
      <w:pPr>
        <w:spacing w:after="0" w:line="360" w:lineRule="auto"/>
        <w:ind w:left="0" w:right="9" w:firstLine="0"/>
        <w:rPr>
          <w:color w:val="auto"/>
          <w:lang w:val="sk-SK"/>
        </w:rPr>
      </w:pPr>
      <w:r w:rsidRPr="00A55127">
        <w:rPr>
          <w:color w:val="auto"/>
          <w:lang w:val="sk-SK"/>
        </w:rPr>
        <w:t>KVSK-B4 Zabezpečovanie materiálnych, technických a informačných zdrojov na podporu</w:t>
      </w:r>
      <w:r w:rsidRPr="00A55127">
        <w:rPr>
          <w:color w:val="auto"/>
          <w:lang w:val="sk-SK"/>
        </w:rPr>
        <w:br/>
        <w:t>vzdelávania študentov zodpovedajúcich potrebám študijných programov</w:t>
      </w:r>
    </w:p>
    <w:p w14:paraId="28F7B305" w14:textId="798EA08F" w:rsidR="00A55127" w:rsidRDefault="00EE30CC" w:rsidP="005719C0">
      <w:pPr>
        <w:spacing w:after="0" w:line="360" w:lineRule="auto"/>
        <w:ind w:left="0" w:right="9" w:firstLine="0"/>
        <w:rPr>
          <w:color w:val="auto"/>
          <w:lang w:val="sk-SK"/>
        </w:rPr>
      </w:pPr>
      <w:r w:rsidRPr="00A55127">
        <w:rPr>
          <w:color w:val="auto"/>
          <w:lang w:val="sk-SK"/>
        </w:rPr>
        <w:lastRenderedPageBreak/>
        <w:t>KVSK-B5: Zber, analýza a používanie informácií potrebných na efektívne riadenie študijných</w:t>
      </w:r>
      <w:r w:rsidR="00A55127">
        <w:rPr>
          <w:color w:val="auto"/>
          <w:lang w:val="sk-SK"/>
        </w:rPr>
        <w:t xml:space="preserve"> </w:t>
      </w:r>
      <w:r w:rsidRPr="00A55127">
        <w:rPr>
          <w:color w:val="auto"/>
          <w:lang w:val="sk-SK"/>
        </w:rPr>
        <w:t>programov</w:t>
      </w:r>
    </w:p>
    <w:p w14:paraId="2E03B92E" w14:textId="6FB27C2B" w:rsidR="00EE30CC" w:rsidRDefault="00EE30CC" w:rsidP="005719C0">
      <w:pPr>
        <w:spacing w:after="0" w:line="360" w:lineRule="auto"/>
        <w:ind w:left="0" w:right="9" w:firstLine="0"/>
        <w:rPr>
          <w:color w:val="auto"/>
          <w:lang w:val="sk-SK"/>
        </w:rPr>
      </w:pPr>
      <w:r w:rsidRPr="00A55127">
        <w:rPr>
          <w:color w:val="auto"/>
          <w:lang w:val="sk-SK"/>
        </w:rPr>
        <w:t>KVSK-B6: Pravidelné zverejňovanie aktuálnych, objektívnych, kvantitatívnych a</w:t>
      </w:r>
      <w:r w:rsidRPr="00A55127">
        <w:rPr>
          <w:color w:val="auto"/>
          <w:lang w:val="sk-SK"/>
        </w:rPr>
        <w:br/>
        <w:t>kvalitatívnych informácií o študijných programoch a ich absolventoch</w:t>
      </w:r>
    </w:p>
    <w:p w14:paraId="5CEDB645" w14:textId="77777777" w:rsidR="00A55127" w:rsidRPr="00A55127" w:rsidRDefault="00A55127" w:rsidP="005719C0">
      <w:pPr>
        <w:spacing w:after="0" w:line="360" w:lineRule="auto"/>
        <w:ind w:left="0" w:right="9" w:firstLine="0"/>
        <w:rPr>
          <w:color w:val="auto"/>
          <w:lang w:val="sk-SK"/>
        </w:rPr>
      </w:pPr>
    </w:p>
    <w:p w14:paraId="4459F88B" w14:textId="64E030D3" w:rsidR="00EE30CC" w:rsidRDefault="00A55127" w:rsidP="005719C0">
      <w:pPr>
        <w:spacing w:after="0" w:line="360" w:lineRule="auto"/>
        <w:ind w:left="0" w:right="9" w:firstLine="0"/>
        <w:rPr>
          <w:color w:val="auto"/>
          <w:lang w:val="sk-SK"/>
        </w:rPr>
      </w:pPr>
      <w:r w:rsidRPr="00A55127">
        <w:rPr>
          <w:color w:val="auto"/>
          <w:lang w:val="sk-SK"/>
        </w:rPr>
        <w:t>Každoročne sa vykonáva certifikačný</w:t>
      </w:r>
      <w:r>
        <w:rPr>
          <w:color w:val="auto"/>
          <w:lang w:val="sk-SK"/>
        </w:rPr>
        <w:t xml:space="preserve"> </w:t>
      </w:r>
      <w:r w:rsidRPr="00A55127">
        <w:rPr>
          <w:color w:val="auto"/>
          <w:lang w:val="sk-SK"/>
        </w:rPr>
        <w:t>interný audit, na základe ktorého certifikačný orgán ELBACERT hodnotí zlepšovanie</w:t>
      </w:r>
      <w:r>
        <w:rPr>
          <w:color w:val="auto"/>
          <w:lang w:val="sk-SK"/>
        </w:rPr>
        <w:t xml:space="preserve"> </w:t>
      </w:r>
      <w:r w:rsidRPr="00A55127">
        <w:rPr>
          <w:color w:val="auto"/>
          <w:lang w:val="sk-SK"/>
        </w:rPr>
        <w:t>a rozvoj vysokej školy vo všetkých kritériách a ich procesoch.</w:t>
      </w:r>
    </w:p>
    <w:p w14:paraId="07BE08A4" w14:textId="205E23F7" w:rsidR="00A55127" w:rsidRDefault="00A55127" w:rsidP="005719C0">
      <w:pPr>
        <w:spacing w:after="0" w:line="360" w:lineRule="auto"/>
        <w:ind w:left="0" w:right="9" w:firstLine="0"/>
        <w:rPr>
          <w:color w:val="auto"/>
          <w:lang w:val="sk-SK"/>
        </w:rPr>
      </w:pPr>
    </w:p>
    <w:p w14:paraId="569690E6" w14:textId="77777777" w:rsidR="00A55127" w:rsidRPr="00A55127" w:rsidRDefault="00A55127" w:rsidP="005719C0">
      <w:pPr>
        <w:spacing w:after="0" w:line="360" w:lineRule="auto"/>
        <w:ind w:left="0" w:right="9" w:firstLine="0"/>
        <w:rPr>
          <w:color w:val="auto"/>
          <w:lang w:val="sk-SK"/>
        </w:rPr>
      </w:pPr>
    </w:p>
    <w:p w14:paraId="3E6E47E2" w14:textId="53F8AEC7" w:rsidR="00ED1616" w:rsidRPr="00A55127" w:rsidRDefault="00ED1616" w:rsidP="005719C0">
      <w:pPr>
        <w:spacing w:after="0" w:line="360" w:lineRule="auto"/>
        <w:ind w:left="0" w:right="9" w:firstLine="0"/>
        <w:rPr>
          <w:b/>
          <w:bCs/>
          <w:color w:val="auto"/>
          <w:sz w:val="28"/>
          <w:szCs w:val="24"/>
          <w:lang w:val="sk-SK"/>
        </w:rPr>
      </w:pPr>
      <w:r w:rsidRPr="00A55127">
        <w:rPr>
          <w:b/>
          <w:bCs/>
          <w:color w:val="auto"/>
          <w:sz w:val="28"/>
          <w:szCs w:val="24"/>
          <w:lang w:val="sk-SK"/>
        </w:rPr>
        <w:t>Oblasti výskumu a personálne pokrytie</w:t>
      </w:r>
    </w:p>
    <w:p w14:paraId="5359BD74" w14:textId="34C5ED26" w:rsidR="00ED1616" w:rsidRPr="00A55127" w:rsidRDefault="00ED1616" w:rsidP="005719C0">
      <w:pPr>
        <w:spacing w:after="0" w:line="360" w:lineRule="auto"/>
        <w:ind w:left="0" w:right="9" w:firstLine="0"/>
        <w:rPr>
          <w:color w:val="auto"/>
          <w:lang w:val="sk-SK"/>
        </w:rPr>
      </w:pPr>
    </w:p>
    <w:p w14:paraId="39AF3BCC" w14:textId="589B9375" w:rsidR="00ED1616" w:rsidRPr="00A55127" w:rsidRDefault="00ED1616" w:rsidP="005719C0">
      <w:pPr>
        <w:spacing w:after="0" w:line="360" w:lineRule="auto"/>
        <w:ind w:left="0" w:right="9" w:firstLine="0"/>
        <w:rPr>
          <w:color w:val="auto"/>
          <w:lang w:val="sk-SK"/>
        </w:rPr>
      </w:pPr>
      <w:r w:rsidRPr="00A55127">
        <w:rPr>
          <w:color w:val="auto"/>
          <w:lang w:val="sk-SK"/>
        </w:rPr>
        <w:t>Fakultu práva Janka Jesenského, podľa počtu pedagogických a vedeckých pracovníkov, je možno radiť medzi menšie fakulty. V rozvoji a udržiavaní ľudských zdrojov na fakulte sa ukazujú dve riziká. Prvým rizikom je, že finančné ohodnotenie pracovníkov v niektorých oblastiach výskumu je poddimenzované vzhľadom na možnosti, ktoré ponúka súkromná sféra. Preto investícia (finančná, časová, ...), ktorú pracovník vloží do svojho vzdelávania, sa rýchlejšie vráti v inom zamestnaní. V atraktívnych odboroch je náročné získať nových, kvalitných a požadovaným výskumným témam sa venujúcich pracovníkov. Druhým rizikom je strata tretieho stupňa štúdi</w:t>
      </w:r>
      <w:r w:rsidR="00F46111" w:rsidRPr="00A55127">
        <w:rPr>
          <w:color w:val="auto"/>
          <w:lang w:val="sk-SK"/>
        </w:rPr>
        <w:t>a</w:t>
      </w:r>
      <w:r w:rsidRPr="00A55127">
        <w:rPr>
          <w:color w:val="auto"/>
          <w:lang w:val="sk-SK"/>
        </w:rPr>
        <w:t>,</w:t>
      </w:r>
      <w:r w:rsidR="00F46111" w:rsidRPr="00A55127">
        <w:rPr>
          <w:color w:val="auto"/>
          <w:lang w:val="sk-SK"/>
        </w:rPr>
        <w:t xml:space="preserve"> </w:t>
      </w:r>
      <w:r w:rsidRPr="00A55127">
        <w:rPr>
          <w:color w:val="auto"/>
          <w:lang w:val="sk-SK"/>
        </w:rPr>
        <w:t>ktorý generuje nových odborníkov</w:t>
      </w:r>
      <w:r w:rsidR="00F46111" w:rsidRPr="00A55127">
        <w:rPr>
          <w:color w:val="auto"/>
          <w:lang w:val="sk-SK"/>
        </w:rPr>
        <w:t>.</w:t>
      </w:r>
      <w:r w:rsidR="00F46111" w:rsidRPr="00A55127">
        <w:rPr>
          <w:lang w:val="sk-SK"/>
        </w:rPr>
        <w:t xml:space="preserve"> </w:t>
      </w:r>
      <w:r w:rsidR="00F46111" w:rsidRPr="00A55127">
        <w:rPr>
          <w:color w:val="auto"/>
          <w:lang w:val="sk-SK"/>
        </w:rPr>
        <w:t>Dočasnou cestou je spolupráca s externými pracoviskami.</w:t>
      </w:r>
    </w:p>
    <w:p w14:paraId="24C63D09" w14:textId="77777777" w:rsidR="009F0EEC" w:rsidRPr="00A55127" w:rsidRDefault="009F0EEC" w:rsidP="005719C0">
      <w:pPr>
        <w:spacing w:after="0" w:line="360" w:lineRule="auto"/>
        <w:ind w:left="0" w:right="9" w:firstLine="0"/>
        <w:rPr>
          <w:color w:val="auto"/>
          <w:lang w:val="sk-SK"/>
        </w:rPr>
      </w:pPr>
    </w:p>
    <w:p w14:paraId="7297D04A" w14:textId="77777777" w:rsidR="00A55127" w:rsidRDefault="00A55127" w:rsidP="005719C0">
      <w:pPr>
        <w:spacing w:after="0" w:line="360" w:lineRule="auto"/>
        <w:ind w:left="0" w:right="9" w:firstLine="0"/>
        <w:rPr>
          <w:b/>
          <w:bCs/>
          <w:color w:val="auto"/>
          <w:sz w:val="28"/>
          <w:szCs w:val="24"/>
          <w:lang w:val="sk-SK"/>
        </w:rPr>
      </w:pPr>
    </w:p>
    <w:p w14:paraId="1A6AA90A" w14:textId="4F791141" w:rsidR="00ED1616" w:rsidRPr="00A55127" w:rsidRDefault="00F46111" w:rsidP="005719C0">
      <w:pPr>
        <w:spacing w:after="0" w:line="360" w:lineRule="auto"/>
        <w:ind w:left="0" w:right="9" w:firstLine="0"/>
        <w:rPr>
          <w:b/>
          <w:bCs/>
          <w:color w:val="auto"/>
          <w:sz w:val="28"/>
          <w:szCs w:val="24"/>
          <w:lang w:val="sk-SK"/>
        </w:rPr>
      </w:pPr>
      <w:r w:rsidRPr="00A55127">
        <w:rPr>
          <w:b/>
          <w:bCs/>
          <w:color w:val="auto"/>
          <w:sz w:val="28"/>
          <w:szCs w:val="24"/>
          <w:lang w:val="sk-SK"/>
        </w:rPr>
        <w:t>Vedecko-výskumná infraštruktúra a internacionalizácia</w:t>
      </w:r>
    </w:p>
    <w:p w14:paraId="0919B547" w14:textId="3A4C0829" w:rsidR="00F46111" w:rsidRPr="00A55127" w:rsidRDefault="00F46111" w:rsidP="005719C0">
      <w:pPr>
        <w:spacing w:after="0" w:line="360" w:lineRule="auto"/>
        <w:ind w:left="0" w:right="9" w:firstLine="0"/>
        <w:rPr>
          <w:color w:val="auto"/>
          <w:lang w:val="sk-SK"/>
        </w:rPr>
      </w:pPr>
    </w:p>
    <w:p w14:paraId="0FF7A00E" w14:textId="19B0C4D2" w:rsidR="00F46111" w:rsidRPr="00A55127" w:rsidRDefault="00F46111" w:rsidP="005719C0">
      <w:pPr>
        <w:spacing w:after="0" w:line="360" w:lineRule="auto"/>
        <w:ind w:left="0" w:right="9" w:firstLine="0"/>
        <w:rPr>
          <w:color w:val="auto"/>
          <w:lang w:val="sk-SK"/>
        </w:rPr>
      </w:pPr>
      <w:r w:rsidRPr="00A55127">
        <w:rPr>
          <w:color w:val="auto"/>
          <w:lang w:val="sk-SK"/>
        </w:rPr>
        <w:t xml:space="preserve">Získavanie kvalitných vedeckých výstupov je viazané na kvalitnú infraštruktúru. Infraštruktúra </w:t>
      </w:r>
      <w:r w:rsidR="009F0EEC" w:rsidRPr="00A55127">
        <w:rPr>
          <w:color w:val="auto"/>
          <w:lang w:val="sk-SK"/>
        </w:rPr>
        <w:t xml:space="preserve">Fakulty práva Janka Jesenského </w:t>
      </w:r>
      <w:r w:rsidRPr="00A55127">
        <w:rPr>
          <w:color w:val="auto"/>
          <w:lang w:val="sk-SK"/>
        </w:rPr>
        <w:t xml:space="preserve">je na kvalitnej úrovni a spĺňa požadovaný štandard. Je však potrebné podieľať sa na trvalo udržateľnom rozvoji tejto infraštruktúry. </w:t>
      </w:r>
      <w:r w:rsidR="009F0EEC" w:rsidRPr="00A55127">
        <w:rPr>
          <w:color w:val="auto"/>
          <w:lang w:val="sk-SK"/>
        </w:rPr>
        <w:t>S</w:t>
      </w:r>
      <w:r w:rsidRPr="00A55127">
        <w:rPr>
          <w:color w:val="auto"/>
          <w:lang w:val="sk-SK"/>
        </w:rPr>
        <w:t>kúsenosti ukazujú, že povzneseniu vedy výrazne napomáhalo prinášanie najnovších poznatkov zo zahraničia. Na jednej strane to bol vplyv prichádzajúcich zahraničných profesorov a vedcov na vznikajúce alebo už jestvujúce univerzity a na druhej strane príchod absolventov, pedagógov a študentov zo študijných alebo pracovných pobytov na zahraničných univerzitách a v zahraničných výskumných centrách. Fakulta práva Janka Jesenského podporovala a</w:t>
      </w:r>
      <w:r w:rsidR="009F0EEC" w:rsidRPr="00A55127">
        <w:rPr>
          <w:color w:val="auto"/>
          <w:lang w:val="sk-SK"/>
        </w:rPr>
        <w:t xml:space="preserve"> </w:t>
      </w:r>
      <w:r w:rsidRPr="00A55127">
        <w:rPr>
          <w:color w:val="auto"/>
          <w:lang w:val="sk-SK"/>
        </w:rPr>
        <w:t xml:space="preserve">bude naďalej podporovať vedecko-výskumných pracovníkov a študentov. </w:t>
      </w:r>
    </w:p>
    <w:p w14:paraId="471C7FF6" w14:textId="77777777" w:rsidR="00533036" w:rsidRPr="00A55127" w:rsidRDefault="00F46111" w:rsidP="005719C0">
      <w:pPr>
        <w:spacing w:after="0" w:line="360" w:lineRule="auto"/>
        <w:ind w:left="0" w:right="9" w:firstLine="0"/>
        <w:rPr>
          <w:color w:val="auto"/>
          <w:lang w:val="sk-SK"/>
        </w:rPr>
      </w:pPr>
      <w:r w:rsidRPr="00A55127">
        <w:rPr>
          <w:color w:val="auto"/>
          <w:lang w:val="sk-SK"/>
        </w:rPr>
        <w:lastRenderedPageBreak/>
        <w:t>Tak ako sa uvádza v stratégii internacionalizácie Vysokej školy Danubius, je hlavným cieľom pri internacionalizácii (excelentnosti) v oblasti vedy podpora vedeckých činností vo všetkých oblastiach pôsobenia Vysokej školy Danubius na medzinárodne akceptovateľnej úrovni, a rovnako tak zapojenie sa do medzinárodnej spolupráce v oblasti vedy, aj pomocou účasti odborníkov z Vysokej školy Danubius vo výskumných tímoch a projektoch a organizovanie medzinárodných vedeckých podujatí. To sa realizuje o.i. pomocou</w:t>
      </w:r>
    </w:p>
    <w:p w14:paraId="7E066E33" w14:textId="77777777" w:rsidR="00533036" w:rsidRPr="00A55127" w:rsidRDefault="00533036" w:rsidP="005719C0">
      <w:pPr>
        <w:spacing w:after="0" w:line="360" w:lineRule="auto"/>
        <w:ind w:left="0" w:right="9" w:firstLine="0"/>
        <w:rPr>
          <w:color w:val="auto"/>
          <w:lang w:val="sk-SK"/>
        </w:rPr>
      </w:pPr>
    </w:p>
    <w:p w14:paraId="7A218376" w14:textId="77777777" w:rsidR="00533036" w:rsidRPr="00A55127" w:rsidRDefault="00F46111" w:rsidP="005719C0">
      <w:pPr>
        <w:pStyle w:val="ListParagraph"/>
        <w:numPr>
          <w:ilvl w:val="0"/>
          <w:numId w:val="13"/>
        </w:numPr>
        <w:spacing w:after="0" w:line="360" w:lineRule="auto"/>
        <w:ind w:right="9"/>
        <w:rPr>
          <w:color w:val="auto"/>
          <w:lang w:val="sk-SK"/>
        </w:rPr>
      </w:pPr>
      <w:r w:rsidRPr="00A55127">
        <w:rPr>
          <w:color w:val="auto"/>
          <w:lang w:val="sk-SK"/>
        </w:rPr>
        <w:t>podpory realizácie vedeckých aktivít s cieľom dosahovať výsledky na európskej a</w:t>
      </w:r>
      <w:r w:rsidRPr="00A55127">
        <w:rPr>
          <w:color w:val="auto"/>
          <w:lang w:val="sk-SK"/>
        </w:rPr>
        <w:br/>
        <w:t>medzinárodne akceptovateľnej úrovni (aj prezentáciou na medzinárodne uznávaných</w:t>
      </w:r>
      <w:r w:rsidRPr="00A55127">
        <w:rPr>
          <w:color w:val="auto"/>
          <w:lang w:val="sk-SK"/>
        </w:rPr>
        <w:br/>
        <w:t>fórach, publikovanie v periodikách evidovaných vo svetových citačných databázach</w:t>
      </w:r>
      <w:r w:rsidRPr="00A55127">
        <w:rPr>
          <w:color w:val="auto"/>
          <w:lang w:val="sk-SK"/>
        </w:rPr>
        <w:br/>
        <w:t>(najmä WOS, SCOPUS),</w:t>
      </w:r>
    </w:p>
    <w:p w14:paraId="74E903A5" w14:textId="57BAA402" w:rsidR="00F46111" w:rsidRPr="00A55127" w:rsidRDefault="00F46111" w:rsidP="005719C0">
      <w:pPr>
        <w:pStyle w:val="ListParagraph"/>
        <w:numPr>
          <w:ilvl w:val="0"/>
          <w:numId w:val="13"/>
        </w:numPr>
        <w:spacing w:after="0" w:line="360" w:lineRule="auto"/>
        <w:ind w:right="9"/>
        <w:rPr>
          <w:color w:val="auto"/>
          <w:lang w:val="sk-SK"/>
        </w:rPr>
      </w:pPr>
      <w:r w:rsidRPr="00A55127">
        <w:rPr>
          <w:color w:val="auto"/>
          <w:lang w:val="sk-SK"/>
        </w:rPr>
        <w:t>podpory zapájania zamestnancov Vysokej školy Danubius do kolektívov, dosahujúcich</w:t>
      </w:r>
      <w:r w:rsidRPr="00A55127">
        <w:rPr>
          <w:color w:val="auto"/>
          <w:lang w:val="sk-SK"/>
        </w:rPr>
        <w:br/>
        <w:t xml:space="preserve">výsledky na európskej a medzinárodne akceptovanej úrovni (aj pomocou účasti v riešiteľských tímoch, na európskych alebo medzinárodných projektoch, popr. </w:t>
      </w:r>
      <w:r w:rsidR="00566C23" w:rsidRPr="00A55127">
        <w:rPr>
          <w:color w:val="auto"/>
          <w:lang w:val="sk-SK"/>
        </w:rPr>
        <w:t>p</w:t>
      </w:r>
      <w:r w:rsidRPr="00A55127">
        <w:rPr>
          <w:color w:val="auto"/>
          <w:lang w:val="sk-SK"/>
        </w:rPr>
        <w:t>omocou dohôd o medziuniverzitnej spolupráci).</w:t>
      </w:r>
    </w:p>
    <w:p w14:paraId="230CE129" w14:textId="40269C30" w:rsidR="00F46111" w:rsidRPr="00A55127" w:rsidRDefault="00F46111" w:rsidP="005719C0">
      <w:pPr>
        <w:spacing w:after="0" w:line="360" w:lineRule="auto"/>
        <w:ind w:left="0" w:right="9" w:firstLine="0"/>
        <w:rPr>
          <w:color w:val="auto"/>
          <w:lang w:val="sk-SK"/>
        </w:rPr>
      </w:pPr>
    </w:p>
    <w:p w14:paraId="3E12FF09" w14:textId="77777777" w:rsidR="0010767C" w:rsidRPr="00A55127" w:rsidRDefault="0010767C" w:rsidP="005719C0">
      <w:pPr>
        <w:spacing w:after="0" w:line="360" w:lineRule="auto"/>
        <w:ind w:left="0" w:right="9" w:firstLine="0"/>
        <w:rPr>
          <w:b/>
          <w:bCs/>
          <w:color w:val="auto"/>
          <w:sz w:val="28"/>
          <w:szCs w:val="24"/>
          <w:lang w:val="sk-SK"/>
        </w:rPr>
      </w:pPr>
    </w:p>
    <w:p w14:paraId="2442C36B" w14:textId="65B078B1" w:rsidR="00F46111" w:rsidRPr="00A55127" w:rsidRDefault="00012BEA" w:rsidP="005719C0">
      <w:pPr>
        <w:spacing w:after="0" w:line="360" w:lineRule="auto"/>
        <w:ind w:left="0" w:right="9" w:firstLine="0"/>
        <w:rPr>
          <w:b/>
          <w:bCs/>
          <w:color w:val="auto"/>
          <w:sz w:val="28"/>
          <w:szCs w:val="24"/>
          <w:lang w:val="sk-SK"/>
        </w:rPr>
      </w:pPr>
      <w:r w:rsidRPr="00A55127">
        <w:rPr>
          <w:b/>
          <w:bCs/>
          <w:color w:val="auto"/>
          <w:sz w:val="28"/>
          <w:szCs w:val="24"/>
          <w:lang w:val="sk-SK"/>
        </w:rPr>
        <w:t>Merateľné ukazovatele</w:t>
      </w:r>
    </w:p>
    <w:p w14:paraId="519A11A7" w14:textId="1EA4051E" w:rsidR="00012BEA" w:rsidRPr="00A55127" w:rsidRDefault="00012BEA" w:rsidP="005719C0">
      <w:pPr>
        <w:spacing w:after="0" w:line="360" w:lineRule="auto"/>
        <w:ind w:left="0" w:right="9" w:firstLine="0"/>
        <w:rPr>
          <w:color w:val="auto"/>
          <w:lang w:val="sk-SK"/>
        </w:rPr>
      </w:pPr>
    </w:p>
    <w:p w14:paraId="03FFBF13" w14:textId="3DF2F5A7" w:rsidR="00533036" w:rsidRPr="00A55127" w:rsidRDefault="00012BEA" w:rsidP="005719C0">
      <w:pPr>
        <w:spacing w:after="0" w:line="360" w:lineRule="auto"/>
        <w:ind w:left="0" w:right="9" w:firstLine="0"/>
        <w:rPr>
          <w:color w:val="auto"/>
          <w:lang w:val="sk-SK"/>
        </w:rPr>
      </w:pPr>
      <w:r w:rsidRPr="00A55127">
        <w:rPr>
          <w:color w:val="auto"/>
          <w:lang w:val="sk-SK"/>
        </w:rPr>
        <w:t>Plnenie cieľov stratégie je nevyhnutné sledovať podľa konkrétnych kritérií. Ku kvantifikácii</w:t>
      </w:r>
      <w:r w:rsidRPr="00A55127">
        <w:rPr>
          <w:color w:val="auto"/>
          <w:lang w:val="sk-SK"/>
        </w:rPr>
        <w:br/>
        <w:t>kvality vedeckej činnosti sa pristupuje rôznymi spôsobmi, ktoré sú navzájom závislé a ich význam závisí od uhla pohľadu, akým sa pozeráme na vedecko-výskumnú činnosť.</w:t>
      </w:r>
      <w:r w:rsidR="00533036" w:rsidRPr="00A55127">
        <w:rPr>
          <w:color w:val="auto"/>
          <w:lang w:val="sk-SK"/>
        </w:rPr>
        <w:t xml:space="preserve"> Spoločnými prvkami merania kvality vedecko-výskumnej činnosti sú najmä nasledujúce kritériá:</w:t>
      </w:r>
    </w:p>
    <w:p w14:paraId="2C92E499" w14:textId="77777777" w:rsidR="00533036" w:rsidRPr="00A55127" w:rsidRDefault="00533036" w:rsidP="005719C0">
      <w:pPr>
        <w:spacing w:after="0" w:line="360" w:lineRule="auto"/>
        <w:ind w:left="0" w:right="9" w:firstLine="0"/>
        <w:rPr>
          <w:color w:val="auto"/>
          <w:lang w:val="sk-SK"/>
        </w:rPr>
      </w:pPr>
    </w:p>
    <w:p w14:paraId="78809EBB" w14:textId="79565475" w:rsidR="00566C23" w:rsidRPr="00A55127" w:rsidRDefault="00533036" w:rsidP="005719C0">
      <w:pPr>
        <w:pStyle w:val="ListParagraph"/>
        <w:numPr>
          <w:ilvl w:val="0"/>
          <w:numId w:val="12"/>
        </w:numPr>
        <w:spacing w:after="0" w:line="360" w:lineRule="auto"/>
        <w:ind w:right="9"/>
        <w:rPr>
          <w:color w:val="auto"/>
          <w:lang w:val="sk-SK"/>
        </w:rPr>
      </w:pPr>
      <w:r w:rsidRPr="00A55127">
        <w:rPr>
          <w:color w:val="auto"/>
          <w:lang w:val="sk-SK"/>
        </w:rPr>
        <w:t>počet kvalitných publikačných výstupov, t.j. evidovaných v WoS, Scopus, ...,</w:t>
      </w:r>
    </w:p>
    <w:p w14:paraId="7115E027" w14:textId="77777777" w:rsidR="00566C23" w:rsidRPr="00A55127" w:rsidRDefault="00533036" w:rsidP="005719C0">
      <w:pPr>
        <w:pStyle w:val="ListParagraph"/>
        <w:numPr>
          <w:ilvl w:val="0"/>
          <w:numId w:val="12"/>
        </w:numPr>
        <w:spacing w:line="360" w:lineRule="auto"/>
        <w:rPr>
          <w:color w:val="auto"/>
          <w:lang w:val="sk-SK"/>
        </w:rPr>
      </w:pPr>
      <w:r w:rsidRPr="00A55127">
        <w:rPr>
          <w:color w:val="auto"/>
          <w:lang w:val="sk-SK"/>
        </w:rPr>
        <w:t>počet citácií</w:t>
      </w:r>
      <w:r w:rsidR="00566C23" w:rsidRPr="00A55127">
        <w:rPr>
          <w:color w:val="auto"/>
          <w:lang w:val="sk-SK"/>
        </w:rPr>
        <w:t xml:space="preserve"> evidovaných v WoS, Scopus, ...,</w:t>
      </w:r>
    </w:p>
    <w:p w14:paraId="2833039D" w14:textId="15BB2B99" w:rsidR="00012BEA" w:rsidRPr="00A55127" w:rsidRDefault="00533036" w:rsidP="005719C0">
      <w:pPr>
        <w:pStyle w:val="ListParagraph"/>
        <w:numPr>
          <w:ilvl w:val="0"/>
          <w:numId w:val="12"/>
        </w:numPr>
        <w:spacing w:line="360" w:lineRule="auto"/>
        <w:rPr>
          <w:color w:val="auto"/>
          <w:lang w:val="sk-SK"/>
        </w:rPr>
      </w:pPr>
      <w:r w:rsidRPr="00A55127">
        <w:rPr>
          <w:color w:val="auto"/>
          <w:lang w:val="sk-SK"/>
        </w:rPr>
        <w:t>počet vedeckých projektov agentúr APVV, VEGA, KEGA (z pohľadu</w:t>
      </w:r>
      <w:r w:rsidR="00566C23" w:rsidRPr="00A55127">
        <w:rPr>
          <w:color w:val="auto"/>
          <w:lang w:val="sk-SK"/>
        </w:rPr>
        <w:t xml:space="preserve"> </w:t>
      </w:r>
      <w:r w:rsidRPr="00A55127">
        <w:rPr>
          <w:color w:val="auto"/>
          <w:lang w:val="sk-SK"/>
        </w:rPr>
        <w:t>získaných finančných prostriedkov).</w:t>
      </w:r>
    </w:p>
    <w:p w14:paraId="13B4C791" w14:textId="1958CD76" w:rsidR="00012BEA" w:rsidRPr="00A55127" w:rsidRDefault="00012BEA" w:rsidP="005719C0">
      <w:pPr>
        <w:spacing w:after="0" w:line="360" w:lineRule="auto"/>
        <w:ind w:left="0" w:right="9" w:firstLine="0"/>
        <w:rPr>
          <w:color w:val="auto"/>
          <w:lang w:val="sk-SK"/>
        </w:rPr>
      </w:pPr>
    </w:p>
    <w:p w14:paraId="6EE9056F" w14:textId="2D7B7545" w:rsidR="00A55127" w:rsidRPr="008007E3" w:rsidRDefault="00104D6B" w:rsidP="005719C0">
      <w:pPr>
        <w:spacing w:after="0" w:line="360" w:lineRule="auto"/>
        <w:ind w:left="0" w:right="9" w:firstLine="0"/>
        <w:rPr>
          <w:color w:val="auto"/>
          <w:lang w:val="sk-SK"/>
        </w:rPr>
      </w:pPr>
      <w:r w:rsidRPr="00A55127">
        <w:rPr>
          <w:color w:val="auto"/>
          <w:lang w:val="sk-SK"/>
        </w:rPr>
        <w:t xml:space="preserve">Treba zdôrazniť, že merateľné výstupy </w:t>
      </w:r>
      <w:r w:rsidR="00337F3E" w:rsidRPr="00A55127">
        <w:rPr>
          <w:color w:val="auto"/>
          <w:lang w:val="sk-SK"/>
        </w:rPr>
        <w:t>nemajú</w:t>
      </w:r>
      <w:r w:rsidRPr="00A55127">
        <w:rPr>
          <w:color w:val="auto"/>
          <w:lang w:val="sk-SK"/>
        </w:rPr>
        <w:t xml:space="preserve"> byť cieľom stratégie rozvoja vedy. Merateľné</w:t>
      </w:r>
      <w:r w:rsidRPr="00A55127">
        <w:rPr>
          <w:color w:val="auto"/>
          <w:lang w:val="sk-SK"/>
        </w:rPr>
        <w:br/>
        <w:t>výstupy sú ukazovateľom kvalitného výskumu, t. j. kvalitných výskumných tém (významné témy v kontexte na aktuálnu vedu, výskum a prax) riešených vedeckými pracovníkmi v kvalitnom a vyváženom riešiteľskom prostredí.</w:t>
      </w:r>
    </w:p>
    <w:p w14:paraId="74DD81E2" w14:textId="79CEC2D9" w:rsidR="00C72552" w:rsidRPr="00A55127" w:rsidRDefault="00C72552" w:rsidP="005719C0">
      <w:pPr>
        <w:spacing w:after="0" w:line="360" w:lineRule="auto"/>
        <w:ind w:left="0" w:right="9" w:firstLine="0"/>
        <w:rPr>
          <w:b/>
          <w:bCs/>
          <w:color w:val="auto"/>
          <w:sz w:val="28"/>
          <w:szCs w:val="24"/>
          <w:lang w:val="sk-SK"/>
        </w:rPr>
      </w:pPr>
      <w:r w:rsidRPr="00A55127">
        <w:rPr>
          <w:b/>
          <w:bCs/>
          <w:color w:val="auto"/>
          <w:sz w:val="28"/>
          <w:szCs w:val="24"/>
          <w:lang w:val="sk-SK"/>
        </w:rPr>
        <w:lastRenderedPageBreak/>
        <w:t>SWOT analýza</w:t>
      </w:r>
    </w:p>
    <w:p w14:paraId="127D3851" w14:textId="79E6E952" w:rsidR="00012BEA" w:rsidRPr="00A55127" w:rsidRDefault="00012BEA" w:rsidP="005719C0">
      <w:pPr>
        <w:spacing w:after="0" w:line="360" w:lineRule="auto"/>
        <w:ind w:left="0" w:right="9" w:firstLine="0"/>
        <w:rPr>
          <w:color w:val="auto"/>
          <w:lang w:val="sk-SK"/>
        </w:rPr>
      </w:pPr>
    </w:p>
    <w:tbl>
      <w:tblPr>
        <w:tblStyle w:val="TableGrid"/>
        <w:tblW w:w="0" w:type="auto"/>
        <w:tblLook w:val="04A0" w:firstRow="1" w:lastRow="0" w:firstColumn="1" w:lastColumn="0" w:noHBand="0" w:noVBand="1"/>
      </w:tblPr>
      <w:tblGrid>
        <w:gridCol w:w="4530"/>
        <w:gridCol w:w="4530"/>
      </w:tblGrid>
      <w:tr w:rsidR="00C72552" w:rsidRPr="00A55127" w14:paraId="2D65AF94" w14:textId="77777777" w:rsidTr="00C72552">
        <w:tc>
          <w:tcPr>
            <w:tcW w:w="4534" w:type="dxa"/>
          </w:tcPr>
          <w:p w14:paraId="63271D15" w14:textId="048C4A64" w:rsidR="00C72552" w:rsidRPr="00A55127" w:rsidRDefault="00C72552" w:rsidP="005719C0">
            <w:pPr>
              <w:spacing w:after="0" w:line="360" w:lineRule="auto"/>
              <w:ind w:left="0" w:right="9" w:firstLine="0"/>
              <w:jc w:val="center"/>
              <w:rPr>
                <w:i/>
                <w:iCs/>
                <w:color w:val="auto"/>
                <w:lang w:val="sk-SK"/>
              </w:rPr>
            </w:pPr>
            <w:r w:rsidRPr="00A55127">
              <w:rPr>
                <w:i/>
                <w:iCs/>
                <w:color w:val="auto"/>
                <w:lang w:val="sk-SK"/>
              </w:rPr>
              <w:t>Silné stránky – interné faktory</w:t>
            </w:r>
          </w:p>
        </w:tc>
        <w:tc>
          <w:tcPr>
            <w:tcW w:w="4534" w:type="dxa"/>
          </w:tcPr>
          <w:p w14:paraId="6E938BC3" w14:textId="65FB0789" w:rsidR="00C72552" w:rsidRPr="00A55127" w:rsidRDefault="00C72552" w:rsidP="005719C0">
            <w:pPr>
              <w:spacing w:after="0" w:line="360" w:lineRule="auto"/>
              <w:ind w:left="0" w:right="9" w:firstLine="0"/>
              <w:jc w:val="center"/>
              <w:rPr>
                <w:i/>
                <w:iCs/>
                <w:color w:val="auto"/>
                <w:lang w:val="sk-SK"/>
              </w:rPr>
            </w:pPr>
            <w:r w:rsidRPr="00A55127">
              <w:rPr>
                <w:i/>
                <w:iCs/>
                <w:color w:val="auto"/>
                <w:lang w:val="sk-SK"/>
              </w:rPr>
              <w:t>Slabé stránky – interné faktory</w:t>
            </w:r>
          </w:p>
        </w:tc>
      </w:tr>
      <w:tr w:rsidR="00C72552" w:rsidRPr="00A11E9F" w14:paraId="4DE0D8AF" w14:textId="77777777" w:rsidTr="00C72552">
        <w:tc>
          <w:tcPr>
            <w:tcW w:w="4534" w:type="dxa"/>
          </w:tcPr>
          <w:p w14:paraId="310D7E6F" w14:textId="318833C3" w:rsidR="00C72552" w:rsidRPr="00A55127" w:rsidRDefault="00C72552" w:rsidP="005719C0">
            <w:pPr>
              <w:spacing w:after="0" w:line="360" w:lineRule="auto"/>
              <w:ind w:left="0" w:right="9" w:firstLine="0"/>
              <w:jc w:val="left"/>
              <w:rPr>
                <w:color w:val="auto"/>
                <w:lang w:val="sk-SK"/>
              </w:rPr>
            </w:pPr>
            <w:r w:rsidRPr="00A55127">
              <w:rPr>
                <w:color w:val="auto"/>
                <w:lang w:val="sk-SK"/>
              </w:rPr>
              <w:sym w:font="Symbol" w:char="F0B7"/>
            </w:r>
            <w:r w:rsidRPr="00A55127">
              <w:rPr>
                <w:color w:val="auto"/>
                <w:lang w:val="sk-SK"/>
              </w:rPr>
              <w:t xml:space="preserve"> Existujúce výskumné témy</w:t>
            </w:r>
            <w:r w:rsidRPr="00A55127">
              <w:rPr>
                <w:color w:val="auto"/>
                <w:lang w:val="sk-SK"/>
              </w:rPr>
              <w:br/>
            </w:r>
            <w:r w:rsidRPr="00A55127">
              <w:rPr>
                <w:color w:val="auto"/>
                <w:lang w:val="sk-SK"/>
              </w:rPr>
              <w:sym w:font="Symbol" w:char="F0B7"/>
            </w:r>
            <w:r w:rsidRPr="00A55127">
              <w:rPr>
                <w:color w:val="auto"/>
                <w:lang w:val="sk-SK"/>
              </w:rPr>
              <w:t xml:space="preserve"> Možnosti medziodborového výskumu</w:t>
            </w:r>
            <w:r w:rsidRPr="00A55127">
              <w:rPr>
                <w:color w:val="auto"/>
                <w:lang w:val="sk-SK"/>
              </w:rPr>
              <w:br/>
            </w:r>
            <w:r w:rsidRPr="00A55127">
              <w:rPr>
                <w:color w:val="auto"/>
                <w:lang w:val="sk-SK"/>
              </w:rPr>
              <w:sym w:font="Symbol" w:char="F0B7"/>
            </w:r>
            <w:r w:rsidRPr="00A55127">
              <w:rPr>
                <w:color w:val="auto"/>
                <w:lang w:val="sk-SK"/>
              </w:rPr>
              <w:t xml:space="preserve"> Existujúca infraštruktúra</w:t>
            </w:r>
          </w:p>
        </w:tc>
        <w:tc>
          <w:tcPr>
            <w:tcW w:w="4534" w:type="dxa"/>
          </w:tcPr>
          <w:p w14:paraId="6115DA4D" w14:textId="356356F2" w:rsidR="00C72552" w:rsidRPr="00A55127" w:rsidRDefault="00C72552" w:rsidP="005719C0">
            <w:pPr>
              <w:spacing w:after="0" w:line="360" w:lineRule="auto"/>
              <w:ind w:left="0" w:right="9" w:firstLine="0"/>
              <w:jc w:val="left"/>
              <w:rPr>
                <w:color w:val="auto"/>
                <w:lang w:val="sk-SK"/>
              </w:rPr>
            </w:pPr>
            <w:r w:rsidRPr="00A55127">
              <w:rPr>
                <w:color w:val="auto"/>
                <w:lang w:val="sk-SK"/>
              </w:rPr>
              <w:sym w:font="Symbol" w:char="F0B7"/>
            </w:r>
            <w:r w:rsidRPr="00A55127">
              <w:rPr>
                <w:color w:val="auto"/>
                <w:lang w:val="sk-SK"/>
              </w:rPr>
              <w:t xml:space="preserve"> Chýbajúci profesori a docenti</w:t>
            </w:r>
          </w:p>
          <w:p w14:paraId="6DB82E9B" w14:textId="68E3108D" w:rsidR="00C72552" w:rsidRPr="00A55127" w:rsidRDefault="00C72552" w:rsidP="005719C0">
            <w:pPr>
              <w:spacing w:after="0" w:line="360" w:lineRule="auto"/>
              <w:ind w:left="0" w:right="9" w:firstLine="0"/>
              <w:jc w:val="left"/>
              <w:rPr>
                <w:color w:val="auto"/>
                <w:lang w:val="sk-SK"/>
              </w:rPr>
            </w:pPr>
            <w:r w:rsidRPr="00A55127">
              <w:rPr>
                <w:color w:val="auto"/>
                <w:lang w:val="sk-SK"/>
              </w:rPr>
              <w:sym w:font="Symbol" w:char="F0B7"/>
            </w:r>
            <w:r w:rsidRPr="00A55127">
              <w:rPr>
                <w:color w:val="auto"/>
                <w:lang w:val="sk-SK"/>
              </w:rPr>
              <w:t xml:space="preserve"> Nízke plnenie kritéria kvality</w:t>
            </w:r>
            <w:r w:rsidR="009E02DF">
              <w:rPr>
                <w:color w:val="auto"/>
                <w:lang w:val="sk-SK"/>
              </w:rPr>
              <w:t xml:space="preserve"> </w:t>
            </w:r>
            <w:r w:rsidRPr="00A55127">
              <w:rPr>
                <w:color w:val="auto"/>
                <w:lang w:val="sk-SK"/>
              </w:rPr>
              <w:t>publikačných výstupov</w:t>
            </w:r>
            <w:r w:rsidRPr="00A55127">
              <w:rPr>
                <w:color w:val="auto"/>
                <w:lang w:val="sk-SK"/>
              </w:rPr>
              <w:br/>
            </w:r>
            <w:r w:rsidRPr="00A55127">
              <w:rPr>
                <w:color w:val="auto"/>
                <w:lang w:val="sk-SK"/>
              </w:rPr>
              <w:sym w:font="Symbol" w:char="F0B7"/>
            </w:r>
            <w:r w:rsidRPr="00A55127">
              <w:rPr>
                <w:color w:val="auto"/>
                <w:lang w:val="sk-SK"/>
              </w:rPr>
              <w:t xml:space="preserve"> Malé výskumné kolektívy</w:t>
            </w:r>
          </w:p>
        </w:tc>
      </w:tr>
      <w:tr w:rsidR="00C72552" w:rsidRPr="00A55127" w14:paraId="4CEC0F92" w14:textId="77777777" w:rsidTr="00C72552">
        <w:tc>
          <w:tcPr>
            <w:tcW w:w="4534" w:type="dxa"/>
          </w:tcPr>
          <w:p w14:paraId="45E58C76" w14:textId="2EE42150" w:rsidR="00C72552" w:rsidRPr="00A55127" w:rsidRDefault="00C72552" w:rsidP="005719C0">
            <w:pPr>
              <w:spacing w:after="0" w:line="360" w:lineRule="auto"/>
              <w:ind w:left="0" w:right="9" w:firstLine="0"/>
              <w:jc w:val="center"/>
              <w:rPr>
                <w:i/>
                <w:iCs/>
                <w:color w:val="auto"/>
                <w:lang w:val="sk-SK"/>
              </w:rPr>
            </w:pPr>
            <w:r w:rsidRPr="00A55127">
              <w:rPr>
                <w:i/>
                <w:iCs/>
                <w:color w:val="auto"/>
                <w:lang w:val="sk-SK"/>
              </w:rPr>
              <w:t>Príležitosti – externé faktory</w:t>
            </w:r>
          </w:p>
        </w:tc>
        <w:tc>
          <w:tcPr>
            <w:tcW w:w="4534" w:type="dxa"/>
          </w:tcPr>
          <w:p w14:paraId="124A715F" w14:textId="27E7062D" w:rsidR="00C72552" w:rsidRPr="00A55127" w:rsidRDefault="00C72552" w:rsidP="005719C0">
            <w:pPr>
              <w:spacing w:after="0" w:line="360" w:lineRule="auto"/>
              <w:ind w:left="0" w:right="9" w:firstLine="0"/>
              <w:jc w:val="center"/>
              <w:rPr>
                <w:i/>
                <w:iCs/>
                <w:color w:val="auto"/>
                <w:lang w:val="sk-SK"/>
              </w:rPr>
            </w:pPr>
            <w:r w:rsidRPr="00A55127">
              <w:rPr>
                <w:i/>
                <w:iCs/>
                <w:color w:val="auto"/>
                <w:lang w:val="sk-SK"/>
              </w:rPr>
              <w:t>Ohrozenia – externé faktory</w:t>
            </w:r>
          </w:p>
        </w:tc>
      </w:tr>
      <w:tr w:rsidR="00C72552" w:rsidRPr="00A11E9F" w14:paraId="46E386D4" w14:textId="77777777" w:rsidTr="00C72552">
        <w:tc>
          <w:tcPr>
            <w:tcW w:w="4534" w:type="dxa"/>
          </w:tcPr>
          <w:p w14:paraId="6E47EB7A" w14:textId="2141A203" w:rsidR="00C72552" w:rsidRPr="00A55127" w:rsidRDefault="00C72552" w:rsidP="005719C0">
            <w:pPr>
              <w:spacing w:after="0" w:line="360" w:lineRule="auto"/>
              <w:ind w:left="0" w:right="9" w:firstLine="0"/>
              <w:rPr>
                <w:color w:val="auto"/>
                <w:lang w:val="sk-SK"/>
              </w:rPr>
            </w:pPr>
            <w:r w:rsidRPr="00A55127">
              <w:rPr>
                <w:color w:val="auto"/>
                <w:lang w:val="sk-SK"/>
              </w:rPr>
              <w:sym w:font="Symbol" w:char="F0B7"/>
            </w:r>
            <w:r w:rsidRPr="00A55127">
              <w:rPr>
                <w:color w:val="auto"/>
                <w:lang w:val="sk-SK"/>
              </w:rPr>
              <w:t xml:space="preserve"> Medzinárodná spolupráca</w:t>
            </w:r>
          </w:p>
          <w:p w14:paraId="384502C5" w14:textId="523F45E1" w:rsidR="00C72552" w:rsidRPr="00A55127" w:rsidRDefault="00C72552" w:rsidP="005719C0">
            <w:pPr>
              <w:spacing w:after="0" w:line="360" w:lineRule="auto"/>
              <w:ind w:left="0" w:right="9" w:firstLine="0"/>
              <w:rPr>
                <w:color w:val="auto"/>
                <w:lang w:val="sk-SK"/>
              </w:rPr>
            </w:pPr>
            <w:r w:rsidRPr="00A55127">
              <w:rPr>
                <w:color w:val="auto"/>
                <w:lang w:val="sk-SK"/>
              </w:rPr>
              <w:sym w:font="Symbol" w:char="F0B7"/>
            </w:r>
            <w:r w:rsidRPr="00A55127">
              <w:rPr>
                <w:color w:val="auto"/>
                <w:lang w:val="sk-SK"/>
              </w:rPr>
              <w:t xml:space="preserve"> Spoločné projekty s ostatnými</w:t>
            </w:r>
          </w:p>
          <w:p w14:paraId="171E2783" w14:textId="6DF1044F" w:rsidR="00C72552" w:rsidRPr="00A55127" w:rsidRDefault="00C72552" w:rsidP="005719C0">
            <w:pPr>
              <w:spacing w:after="0" w:line="360" w:lineRule="auto"/>
              <w:ind w:left="0" w:right="9" w:firstLine="0"/>
              <w:rPr>
                <w:color w:val="auto"/>
                <w:lang w:val="sk-SK"/>
              </w:rPr>
            </w:pPr>
            <w:r w:rsidRPr="00A55127">
              <w:rPr>
                <w:color w:val="auto"/>
                <w:lang w:val="sk-SK"/>
              </w:rPr>
              <w:t>univerzitami SR</w:t>
            </w:r>
          </w:p>
        </w:tc>
        <w:tc>
          <w:tcPr>
            <w:tcW w:w="4534" w:type="dxa"/>
          </w:tcPr>
          <w:p w14:paraId="7ADE8D66" w14:textId="01988F44" w:rsidR="00C72552" w:rsidRPr="00A55127" w:rsidRDefault="00506071" w:rsidP="005719C0">
            <w:pPr>
              <w:spacing w:after="0" w:line="360" w:lineRule="auto"/>
              <w:ind w:left="0" w:right="9" w:firstLine="0"/>
              <w:jc w:val="left"/>
              <w:rPr>
                <w:color w:val="auto"/>
                <w:lang w:val="sk-SK"/>
              </w:rPr>
            </w:pPr>
            <w:r w:rsidRPr="00A55127">
              <w:rPr>
                <w:color w:val="auto"/>
                <w:lang w:val="sk-SK"/>
              </w:rPr>
              <w:sym w:font="Symbol" w:char="F0B7"/>
            </w:r>
            <w:r w:rsidRPr="00A55127">
              <w:rPr>
                <w:color w:val="auto"/>
                <w:lang w:val="sk-SK"/>
              </w:rPr>
              <w:t xml:space="preserve"> Odliv mozgov do zahraničia a neakademickej sféry</w:t>
            </w:r>
            <w:r w:rsidRPr="00A55127">
              <w:rPr>
                <w:color w:val="auto"/>
                <w:lang w:val="sk-SK"/>
              </w:rPr>
              <w:br/>
            </w:r>
            <w:r w:rsidRPr="00A55127">
              <w:rPr>
                <w:color w:val="auto"/>
                <w:lang w:val="sk-SK"/>
              </w:rPr>
              <w:sym w:font="Symbol" w:char="F0B7"/>
            </w:r>
            <w:r w:rsidRPr="00A55127">
              <w:rPr>
                <w:color w:val="auto"/>
                <w:lang w:val="sk-SK"/>
              </w:rPr>
              <w:t xml:space="preserve"> Konkurencia zo strany</w:t>
            </w:r>
            <w:r w:rsidR="009E02DF">
              <w:rPr>
                <w:color w:val="auto"/>
                <w:lang w:val="sk-SK"/>
              </w:rPr>
              <w:t xml:space="preserve"> </w:t>
            </w:r>
            <w:r w:rsidRPr="00A55127">
              <w:rPr>
                <w:color w:val="auto"/>
                <w:lang w:val="sk-SK"/>
              </w:rPr>
              <w:t>ostatných fakúlt</w:t>
            </w:r>
          </w:p>
        </w:tc>
      </w:tr>
    </w:tbl>
    <w:p w14:paraId="2A91E481" w14:textId="39F7EA20" w:rsidR="00C72552" w:rsidRPr="00A55127" w:rsidRDefault="00C72552" w:rsidP="005719C0">
      <w:pPr>
        <w:spacing w:after="0" w:line="360" w:lineRule="auto"/>
        <w:ind w:left="0" w:right="9" w:firstLine="0"/>
        <w:rPr>
          <w:color w:val="auto"/>
          <w:lang w:val="sk-SK"/>
        </w:rPr>
      </w:pPr>
    </w:p>
    <w:p w14:paraId="76DDAF7A" w14:textId="31A1E411" w:rsidR="00C72552" w:rsidRPr="00A55127" w:rsidRDefault="00C72552" w:rsidP="005719C0">
      <w:pPr>
        <w:spacing w:after="0" w:line="360" w:lineRule="auto"/>
        <w:ind w:left="0" w:right="9" w:firstLine="0"/>
        <w:rPr>
          <w:color w:val="auto"/>
          <w:lang w:val="sk-SK"/>
        </w:rPr>
      </w:pPr>
    </w:p>
    <w:p w14:paraId="2AB726AF" w14:textId="5E664805" w:rsidR="00C72552" w:rsidRPr="00A55127" w:rsidRDefault="006B6CAE" w:rsidP="005719C0">
      <w:pPr>
        <w:spacing w:after="0" w:line="360" w:lineRule="auto"/>
        <w:ind w:left="0" w:right="9" w:firstLine="0"/>
        <w:rPr>
          <w:b/>
          <w:bCs/>
          <w:color w:val="auto"/>
          <w:sz w:val="28"/>
          <w:szCs w:val="24"/>
          <w:lang w:val="sk-SK"/>
        </w:rPr>
      </w:pPr>
      <w:r w:rsidRPr="00A55127">
        <w:rPr>
          <w:b/>
          <w:bCs/>
          <w:color w:val="auto"/>
          <w:sz w:val="28"/>
          <w:szCs w:val="24"/>
          <w:lang w:val="sk-SK"/>
        </w:rPr>
        <w:t>Vízia a ciele</w:t>
      </w:r>
    </w:p>
    <w:p w14:paraId="5F8B5639" w14:textId="14E5C255" w:rsidR="00C72552" w:rsidRPr="00A55127" w:rsidRDefault="00C72552" w:rsidP="005719C0">
      <w:pPr>
        <w:spacing w:after="0" w:line="360" w:lineRule="auto"/>
        <w:ind w:left="0" w:right="9" w:firstLine="0"/>
        <w:rPr>
          <w:color w:val="auto"/>
          <w:lang w:val="sk-SK"/>
        </w:rPr>
      </w:pPr>
    </w:p>
    <w:p w14:paraId="3AA4B9B5" w14:textId="75B6A44C" w:rsidR="00822CAC" w:rsidRPr="00A55127" w:rsidRDefault="006B6CAE" w:rsidP="00822CAC">
      <w:pPr>
        <w:spacing w:after="0" w:line="360" w:lineRule="auto"/>
        <w:ind w:left="0" w:right="9" w:firstLine="0"/>
        <w:rPr>
          <w:color w:val="auto"/>
          <w:lang w:val="sk-SK"/>
        </w:rPr>
      </w:pPr>
      <w:r w:rsidRPr="00A55127">
        <w:rPr>
          <w:color w:val="auto"/>
          <w:lang w:val="sk-SK"/>
        </w:rPr>
        <w:t>Hlavným cieľom rozvoja vedy na Fakulte práva Janka Jesenského je dosiahnutie stability. Dosiahnutie stability vyžaduje, v horizonte niekoľkých rokov, zabezpečiť rast vedy a výskumu na takej úrovni, aby sa Fakulta práva Janka Jesenského v merateľných ukazovateľoch priblížila úrovni, ktorú považujeme za strategický cieľ rozvoja.</w:t>
      </w:r>
      <w:r w:rsidR="00822CAC" w:rsidRPr="00A55127">
        <w:rPr>
          <w:color w:val="auto"/>
          <w:lang w:val="sk-SK"/>
        </w:rPr>
        <w:t xml:space="preserve"> Pre rozvoj výskumu boli sformulované nasledujúce strategické ciele: Značka kvalitnej „školy“</w:t>
      </w:r>
      <w:r w:rsidR="00233492">
        <w:rPr>
          <w:color w:val="auto"/>
          <w:lang w:val="sk-SK"/>
        </w:rPr>
        <w:t>/</w:t>
      </w:r>
      <w:r w:rsidR="00822CAC" w:rsidRPr="00A55127">
        <w:rPr>
          <w:color w:val="auto"/>
          <w:lang w:val="sk-SK"/>
        </w:rPr>
        <w:t xml:space="preserve"> fakulty; Stabilizované zázemie vedy a</w:t>
      </w:r>
      <w:r w:rsidR="00337F3E" w:rsidRPr="00A55127">
        <w:rPr>
          <w:color w:val="auto"/>
          <w:lang w:val="sk-SK"/>
        </w:rPr>
        <w:t xml:space="preserve"> </w:t>
      </w:r>
      <w:r w:rsidR="00822CAC" w:rsidRPr="00A55127">
        <w:rPr>
          <w:color w:val="auto"/>
          <w:lang w:val="sk-SK"/>
        </w:rPr>
        <w:t xml:space="preserve">výskumu; </w:t>
      </w:r>
      <w:r w:rsidR="0010767C" w:rsidRPr="00A55127">
        <w:rPr>
          <w:color w:val="auto"/>
          <w:lang w:val="sk-SK"/>
        </w:rPr>
        <w:t>Zmena pomeru publikačných výstupov; Stabilizovanie vedeckého rastu pracovníkov.</w:t>
      </w:r>
    </w:p>
    <w:p w14:paraId="184C9A97" w14:textId="77777777" w:rsidR="00822CAC" w:rsidRPr="00A55127" w:rsidRDefault="00822CAC" w:rsidP="00822CAC">
      <w:pPr>
        <w:spacing w:after="0" w:line="360" w:lineRule="auto"/>
        <w:ind w:left="0" w:right="9" w:firstLine="0"/>
        <w:rPr>
          <w:color w:val="auto"/>
          <w:lang w:val="sk-SK"/>
        </w:rPr>
      </w:pPr>
    </w:p>
    <w:p w14:paraId="225891EC" w14:textId="285FF81F" w:rsidR="00124179" w:rsidRPr="00A55127" w:rsidRDefault="005719C0" w:rsidP="005719C0">
      <w:pPr>
        <w:spacing w:after="0" w:line="360" w:lineRule="auto"/>
        <w:ind w:left="0" w:right="9" w:firstLine="0"/>
        <w:rPr>
          <w:color w:val="auto"/>
          <w:lang w:val="sk-SK"/>
        </w:rPr>
      </w:pPr>
      <w:r w:rsidRPr="00A55127">
        <w:rPr>
          <w:color w:val="auto"/>
          <w:lang w:val="sk-SK"/>
        </w:rPr>
        <w:t>Celkový logický rámec stratégie sa nachádza v prílohe (Príloha A).</w:t>
      </w:r>
    </w:p>
    <w:p w14:paraId="35BF34E0" w14:textId="77777777" w:rsidR="00822CAC" w:rsidRPr="00A55127" w:rsidRDefault="00822CAC" w:rsidP="005719C0">
      <w:pPr>
        <w:spacing w:after="0" w:line="360" w:lineRule="auto"/>
        <w:ind w:left="0" w:right="9" w:firstLine="0"/>
        <w:rPr>
          <w:color w:val="auto"/>
          <w:lang w:val="sk-SK"/>
        </w:rPr>
      </w:pPr>
    </w:p>
    <w:p w14:paraId="47F7A5E8" w14:textId="77777777" w:rsidR="0010767C" w:rsidRPr="00A55127" w:rsidRDefault="0010767C" w:rsidP="005719C0">
      <w:pPr>
        <w:spacing w:after="0" w:line="360" w:lineRule="auto"/>
        <w:ind w:left="0" w:right="9" w:firstLine="0"/>
        <w:rPr>
          <w:b/>
          <w:bCs/>
          <w:color w:val="auto"/>
          <w:sz w:val="28"/>
          <w:szCs w:val="24"/>
          <w:lang w:val="sk-SK"/>
        </w:rPr>
      </w:pPr>
    </w:p>
    <w:p w14:paraId="1F0711B1" w14:textId="43810708" w:rsidR="00124179" w:rsidRPr="00A55127" w:rsidRDefault="00124179" w:rsidP="005719C0">
      <w:pPr>
        <w:spacing w:after="0" w:line="360" w:lineRule="auto"/>
        <w:ind w:left="0" w:right="9" w:firstLine="0"/>
        <w:rPr>
          <w:b/>
          <w:bCs/>
          <w:color w:val="auto"/>
          <w:sz w:val="28"/>
          <w:szCs w:val="24"/>
          <w:lang w:val="sk-SK"/>
        </w:rPr>
      </w:pPr>
      <w:r w:rsidRPr="00A55127">
        <w:rPr>
          <w:b/>
          <w:bCs/>
          <w:color w:val="auto"/>
          <w:sz w:val="28"/>
          <w:szCs w:val="24"/>
          <w:lang w:val="sk-SK"/>
        </w:rPr>
        <w:t>Strednodobé ciele</w:t>
      </w:r>
    </w:p>
    <w:p w14:paraId="10E23079" w14:textId="4570C8FB" w:rsidR="00124179" w:rsidRPr="00A55127" w:rsidRDefault="00124179" w:rsidP="005719C0">
      <w:pPr>
        <w:spacing w:after="0" w:line="360" w:lineRule="auto"/>
        <w:ind w:left="0" w:right="9" w:firstLine="0"/>
        <w:rPr>
          <w:color w:val="auto"/>
          <w:lang w:val="sk-SK"/>
        </w:rPr>
      </w:pPr>
    </w:p>
    <w:p w14:paraId="12DB25C5" w14:textId="1BF5BBFE" w:rsidR="00124179" w:rsidRPr="00A55127" w:rsidRDefault="00124179" w:rsidP="005719C0">
      <w:pPr>
        <w:pStyle w:val="ListParagraph"/>
        <w:numPr>
          <w:ilvl w:val="0"/>
          <w:numId w:val="12"/>
        </w:numPr>
        <w:spacing w:after="0" w:line="360" w:lineRule="auto"/>
        <w:ind w:right="9"/>
        <w:rPr>
          <w:color w:val="auto"/>
          <w:lang w:val="sk-SK"/>
        </w:rPr>
      </w:pPr>
      <w:r w:rsidRPr="00A55127">
        <w:rPr>
          <w:color w:val="auto"/>
          <w:lang w:val="sk-SK"/>
        </w:rPr>
        <w:t xml:space="preserve">Dosiahnutie vedúceho postavenia profesorov a docentov </w:t>
      </w:r>
      <w:r w:rsidR="00337F3E" w:rsidRPr="00A55127">
        <w:rPr>
          <w:color w:val="auto"/>
          <w:lang w:val="sk-SK"/>
        </w:rPr>
        <w:t xml:space="preserve">Fakulty práva Janka Jesenského </w:t>
      </w:r>
      <w:r w:rsidRPr="00A55127">
        <w:rPr>
          <w:color w:val="auto"/>
          <w:lang w:val="sk-SK"/>
        </w:rPr>
        <w:t>pri riešení výskumných tém s cieľom výchovy nasledovníkov.</w:t>
      </w:r>
    </w:p>
    <w:p w14:paraId="2B93C614" w14:textId="6145A6C1" w:rsidR="00CC70E0" w:rsidRPr="00A55127" w:rsidRDefault="00124179" w:rsidP="00A55127">
      <w:pPr>
        <w:pStyle w:val="ListParagraph"/>
        <w:numPr>
          <w:ilvl w:val="0"/>
          <w:numId w:val="12"/>
        </w:numPr>
        <w:spacing w:after="0" w:line="360" w:lineRule="auto"/>
        <w:ind w:right="9"/>
        <w:rPr>
          <w:color w:val="auto"/>
          <w:lang w:val="sk-SK"/>
        </w:rPr>
      </w:pPr>
      <w:r w:rsidRPr="00A55127">
        <w:rPr>
          <w:color w:val="auto"/>
          <w:lang w:val="sk-SK"/>
        </w:rPr>
        <w:t>V porovnaní s inými vysokými školami, VŠD vykazuje stále vysoký podiel publikácií v nižších kategóriách. Zameranie sa na vyššie kategórie</w:t>
      </w:r>
      <w:r w:rsidR="00DC68AD" w:rsidRPr="00A55127">
        <w:rPr>
          <w:color w:val="auto"/>
          <w:lang w:val="sk-SK"/>
        </w:rPr>
        <w:t>, hlavne</w:t>
      </w:r>
      <w:r w:rsidR="00DC68AD" w:rsidRPr="00A55127">
        <w:rPr>
          <w:lang w:val="sk-SK"/>
        </w:rPr>
        <w:t xml:space="preserve"> </w:t>
      </w:r>
      <w:r w:rsidR="00DC68AD" w:rsidRPr="00A55127">
        <w:rPr>
          <w:color w:val="auto"/>
          <w:lang w:val="sk-SK"/>
        </w:rPr>
        <w:t>SCOPUS/WOS</w:t>
      </w:r>
      <w:r w:rsidRPr="00A55127">
        <w:rPr>
          <w:color w:val="auto"/>
          <w:lang w:val="sk-SK"/>
        </w:rPr>
        <w:t>, môže byť prínosom z</w:t>
      </w:r>
      <w:r w:rsidR="00DC68AD" w:rsidRPr="00A55127">
        <w:rPr>
          <w:color w:val="auto"/>
          <w:lang w:val="sk-SK"/>
        </w:rPr>
        <w:t> </w:t>
      </w:r>
      <w:r w:rsidRPr="00A55127">
        <w:rPr>
          <w:color w:val="auto"/>
          <w:lang w:val="sk-SK"/>
        </w:rPr>
        <w:t>pohľadu</w:t>
      </w:r>
      <w:r w:rsidR="00DC68AD" w:rsidRPr="00A55127">
        <w:rPr>
          <w:color w:val="auto"/>
          <w:lang w:val="sk-SK"/>
        </w:rPr>
        <w:t xml:space="preserve"> </w:t>
      </w:r>
      <w:r w:rsidRPr="00A55127">
        <w:rPr>
          <w:color w:val="auto"/>
          <w:lang w:val="sk-SK"/>
        </w:rPr>
        <w:t xml:space="preserve">značky kvality. </w:t>
      </w:r>
    </w:p>
    <w:p w14:paraId="53B32EB0" w14:textId="74843E09" w:rsidR="00CC70E0" w:rsidRPr="00A55127" w:rsidRDefault="00CC70E0" w:rsidP="005719C0">
      <w:pPr>
        <w:spacing w:after="0" w:line="360" w:lineRule="auto"/>
        <w:ind w:right="9"/>
        <w:jc w:val="left"/>
        <w:rPr>
          <w:b/>
          <w:bCs/>
          <w:color w:val="auto"/>
          <w:sz w:val="28"/>
          <w:szCs w:val="24"/>
          <w:lang w:val="sk-SK"/>
        </w:rPr>
      </w:pPr>
      <w:r w:rsidRPr="00A55127">
        <w:rPr>
          <w:b/>
          <w:bCs/>
          <w:color w:val="auto"/>
          <w:sz w:val="28"/>
          <w:szCs w:val="24"/>
          <w:lang w:val="sk-SK"/>
        </w:rPr>
        <w:lastRenderedPageBreak/>
        <w:t>Záver</w:t>
      </w:r>
    </w:p>
    <w:p w14:paraId="1394F7ED" w14:textId="77777777" w:rsidR="00CC70E0" w:rsidRPr="00A55127" w:rsidRDefault="00CC70E0" w:rsidP="005719C0">
      <w:pPr>
        <w:spacing w:after="0" w:line="360" w:lineRule="auto"/>
        <w:ind w:left="0" w:right="9" w:firstLine="0"/>
        <w:rPr>
          <w:color w:val="auto"/>
          <w:lang w:val="sk-SK"/>
        </w:rPr>
      </w:pPr>
    </w:p>
    <w:p w14:paraId="6C28DFB7" w14:textId="285D2D5A" w:rsidR="005719C0" w:rsidRPr="00A55127" w:rsidRDefault="00CC70E0" w:rsidP="005719C0">
      <w:pPr>
        <w:spacing w:after="0" w:line="360" w:lineRule="auto"/>
        <w:ind w:left="0" w:right="9" w:firstLine="0"/>
        <w:rPr>
          <w:color w:val="auto"/>
          <w:lang w:val="sk-SK"/>
        </w:rPr>
      </w:pPr>
      <w:r w:rsidRPr="00A55127">
        <w:rPr>
          <w:color w:val="auto"/>
          <w:lang w:val="sk-SK"/>
        </w:rPr>
        <w:t xml:space="preserve">Stratégia rozvoja vedy a výskumu na </w:t>
      </w:r>
      <w:r w:rsidR="005719C0" w:rsidRPr="00A55127">
        <w:rPr>
          <w:color w:val="auto"/>
          <w:lang w:val="sk-SK"/>
        </w:rPr>
        <w:t>Fakult</w:t>
      </w:r>
      <w:r w:rsidR="00337F3E" w:rsidRPr="00A55127">
        <w:rPr>
          <w:color w:val="auto"/>
          <w:lang w:val="sk-SK"/>
        </w:rPr>
        <w:t>e</w:t>
      </w:r>
      <w:r w:rsidR="005719C0" w:rsidRPr="00A55127">
        <w:rPr>
          <w:color w:val="auto"/>
          <w:lang w:val="sk-SK"/>
        </w:rPr>
        <w:t xml:space="preserve"> práva Janka Jesenského </w:t>
      </w:r>
      <w:r w:rsidRPr="00A55127">
        <w:rPr>
          <w:color w:val="auto"/>
          <w:lang w:val="sk-SK"/>
        </w:rPr>
        <w:t xml:space="preserve">bola </w:t>
      </w:r>
      <w:r w:rsidRPr="00A11E9F">
        <w:rPr>
          <w:color w:val="auto"/>
          <w:lang w:val="sk-SK"/>
        </w:rPr>
        <w:t xml:space="preserve">prerokovaná </w:t>
      </w:r>
      <w:r w:rsidR="00A11E9F">
        <w:rPr>
          <w:color w:val="auto"/>
          <w:lang w:val="sk-SK"/>
        </w:rPr>
        <w:t xml:space="preserve">a schválená </w:t>
      </w:r>
      <w:r w:rsidR="005719C0" w:rsidRPr="00A11E9F">
        <w:rPr>
          <w:color w:val="auto"/>
          <w:lang w:val="sk-SK"/>
        </w:rPr>
        <w:t>vedením</w:t>
      </w:r>
      <w:r w:rsidRPr="00A11E9F">
        <w:rPr>
          <w:color w:val="auto"/>
          <w:lang w:val="sk-SK"/>
        </w:rPr>
        <w:t xml:space="preserve"> </w:t>
      </w:r>
      <w:r w:rsidR="005719C0" w:rsidRPr="00A11E9F">
        <w:rPr>
          <w:color w:val="auto"/>
          <w:lang w:val="sk-SK"/>
        </w:rPr>
        <w:t xml:space="preserve">Fakulty práva Janka Jesenského </w:t>
      </w:r>
      <w:r w:rsidR="00A11E9F" w:rsidRPr="00A11E9F">
        <w:rPr>
          <w:color w:val="auto"/>
          <w:lang w:val="sk-SK"/>
        </w:rPr>
        <w:t>16.05.</w:t>
      </w:r>
      <w:r w:rsidR="005719C0" w:rsidRPr="00A11E9F">
        <w:rPr>
          <w:color w:val="auto"/>
          <w:lang w:val="sk-SK"/>
        </w:rPr>
        <w:t>2022</w:t>
      </w:r>
      <w:r w:rsidR="00A11E9F" w:rsidRPr="00A11E9F">
        <w:rPr>
          <w:color w:val="auto"/>
          <w:lang w:val="sk-SK"/>
        </w:rPr>
        <w:t>,</w:t>
      </w:r>
    </w:p>
    <w:p w14:paraId="5309FA2E" w14:textId="77777777" w:rsidR="005719C0" w:rsidRPr="00A55127" w:rsidRDefault="005719C0" w:rsidP="005719C0">
      <w:pPr>
        <w:spacing w:after="0" w:line="360" w:lineRule="auto"/>
        <w:ind w:left="0" w:right="9" w:firstLine="0"/>
        <w:rPr>
          <w:color w:val="auto"/>
          <w:lang w:val="sk-SK"/>
        </w:rPr>
      </w:pPr>
    </w:p>
    <w:p w14:paraId="43CB820C" w14:textId="7FE5D9DD" w:rsidR="00CC70E0" w:rsidRPr="00A55127" w:rsidRDefault="00CC70E0" w:rsidP="005719C0">
      <w:pPr>
        <w:spacing w:after="0" w:line="360" w:lineRule="auto"/>
        <w:ind w:left="0" w:right="9" w:firstLine="0"/>
        <w:rPr>
          <w:color w:val="auto"/>
          <w:lang w:val="sk-SK"/>
        </w:rPr>
      </w:pPr>
      <w:r w:rsidRPr="00A55127">
        <w:rPr>
          <w:color w:val="auto"/>
          <w:lang w:val="sk-SK"/>
        </w:rPr>
        <w:t xml:space="preserve">Stratégia rozvoja vedy a výskumu na </w:t>
      </w:r>
      <w:r w:rsidR="005719C0" w:rsidRPr="00A55127">
        <w:rPr>
          <w:color w:val="auto"/>
          <w:lang w:val="sk-SK"/>
        </w:rPr>
        <w:t>Fakult</w:t>
      </w:r>
      <w:r w:rsidR="00337F3E" w:rsidRPr="00A55127">
        <w:rPr>
          <w:color w:val="auto"/>
          <w:lang w:val="sk-SK"/>
        </w:rPr>
        <w:t>e</w:t>
      </w:r>
      <w:r w:rsidR="005719C0" w:rsidRPr="00A55127">
        <w:rPr>
          <w:color w:val="auto"/>
          <w:lang w:val="sk-SK"/>
        </w:rPr>
        <w:t xml:space="preserve"> práva Janka Jesenského </w:t>
      </w:r>
      <w:r w:rsidRPr="00A55127">
        <w:rPr>
          <w:color w:val="auto"/>
          <w:lang w:val="sk-SK"/>
        </w:rPr>
        <w:t xml:space="preserve">je súhrnom stavu vo vede a výskume na </w:t>
      </w:r>
      <w:r w:rsidR="005719C0" w:rsidRPr="00A55127">
        <w:rPr>
          <w:color w:val="auto"/>
          <w:lang w:val="sk-SK"/>
        </w:rPr>
        <w:t>Fakulte práva Janka Jesenského VŠD</w:t>
      </w:r>
      <w:r w:rsidRPr="00A55127">
        <w:rPr>
          <w:color w:val="auto"/>
          <w:lang w:val="sk-SK"/>
        </w:rPr>
        <w:t>, sumárom cieľov a opatrení na ich dosiahnutie. Tento dlhodobý</w:t>
      </w:r>
      <w:r w:rsidR="005719C0" w:rsidRPr="00A55127">
        <w:rPr>
          <w:color w:val="auto"/>
          <w:lang w:val="sk-SK"/>
        </w:rPr>
        <w:t xml:space="preserve"> a</w:t>
      </w:r>
      <w:r w:rsidRPr="00A55127">
        <w:rPr>
          <w:color w:val="auto"/>
          <w:lang w:val="sk-SK"/>
        </w:rPr>
        <w:t xml:space="preserve"> otvorený materiál </w:t>
      </w:r>
      <w:r w:rsidR="005719C0" w:rsidRPr="00A55127">
        <w:rPr>
          <w:color w:val="auto"/>
          <w:lang w:val="sk-SK"/>
        </w:rPr>
        <w:t xml:space="preserve">má </w:t>
      </w:r>
      <w:r w:rsidRPr="00A55127">
        <w:rPr>
          <w:color w:val="auto"/>
          <w:lang w:val="sk-SK"/>
        </w:rPr>
        <w:t>reflektovať meniace sa trendy vo vede a výskume v kontexte univerzitných a fakultných možností.</w:t>
      </w:r>
    </w:p>
    <w:p w14:paraId="15F89312" w14:textId="7C2EE0B8" w:rsidR="005719C0" w:rsidRPr="00A55127" w:rsidRDefault="005719C0" w:rsidP="005719C0">
      <w:pPr>
        <w:spacing w:after="0" w:line="360" w:lineRule="auto"/>
        <w:ind w:left="0" w:right="9" w:firstLine="0"/>
        <w:rPr>
          <w:color w:val="auto"/>
          <w:lang w:val="sk-SK"/>
        </w:rPr>
      </w:pPr>
    </w:p>
    <w:p w14:paraId="2D6FE21D" w14:textId="38424256" w:rsidR="005719C0" w:rsidRPr="00A55127" w:rsidRDefault="005719C0" w:rsidP="005719C0">
      <w:pPr>
        <w:spacing w:after="0" w:line="360" w:lineRule="auto"/>
        <w:ind w:left="0" w:right="9" w:firstLine="0"/>
        <w:rPr>
          <w:color w:val="auto"/>
          <w:lang w:val="sk-SK"/>
        </w:rPr>
      </w:pPr>
    </w:p>
    <w:p w14:paraId="3539C6A7" w14:textId="7F6442C9" w:rsidR="005719C0" w:rsidRPr="00A55127" w:rsidRDefault="005719C0" w:rsidP="0010767C">
      <w:pPr>
        <w:spacing w:after="0" w:line="360" w:lineRule="auto"/>
        <w:ind w:left="0" w:right="9" w:firstLine="0"/>
        <w:rPr>
          <w:color w:val="auto"/>
          <w:lang w:val="sk-SK"/>
        </w:rPr>
      </w:pPr>
      <w:r w:rsidRPr="00A55127">
        <w:rPr>
          <w:color w:val="auto"/>
          <w:lang w:val="sk-SK"/>
        </w:rPr>
        <w:t xml:space="preserve">V Sládkovičove, </w:t>
      </w:r>
      <w:r w:rsidR="00A11E9F">
        <w:rPr>
          <w:color w:val="auto"/>
          <w:lang w:val="sk-SK"/>
        </w:rPr>
        <w:t>16.05.</w:t>
      </w:r>
      <w:r w:rsidRPr="00A55127">
        <w:rPr>
          <w:color w:val="auto"/>
          <w:lang w:val="sk-SK"/>
        </w:rPr>
        <w:t>2022</w:t>
      </w:r>
    </w:p>
    <w:p w14:paraId="42682601" w14:textId="77777777" w:rsidR="005719C0" w:rsidRPr="00A55127" w:rsidRDefault="005719C0" w:rsidP="005719C0">
      <w:pPr>
        <w:spacing w:after="0" w:line="276" w:lineRule="auto"/>
        <w:ind w:left="0" w:right="9" w:firstLine="0"/>
        <w:rPr>
          <w:color w:val="auto"/>
          <w:lang w:val="sk-SK"/>
        </w:rPr>
      </w:pPr>
    </w:p>
    <w:p w14:paraId="56020ACD" w14:textId="3F5AFC51" w:rsidR="005719C0" w:rsidRPr="00A55127" w:rsidRDefault="005719C0" w:rsidP="005719C0">
      <w:pPr>
        <w:spacing w:after="0" w:line="276" w:lineRule="auto"/>
        <w:ind w:right="9"/>
        <w:jc w:val="right"/>
        <w:rPr>
          <w:b/>
          <w:bCs/>
          <w:color w:val="auto"/>
          <w:lang w:val="sk-SK"/>
        </w:rPr>
      </w:pPr>
      <w:r w:rsidRPr="00A55127">
        <w:rPr>
          <w:b/>
          <w:bCs/>
          <w:color w:val="auto"/>
          <w:lang w:val="sk-SK"/>
        </w:rPr>
        <w:t>Prof. JUDr. Jozef Králik, CSc., MBA.</w:t>
      </w:r>
    </w:p>
    <w:p w14:paraId="4591E5D4" w14:textId="7132CB9E" w:rsidR="00124179" w:rsidRPr="00A55127" w:rsidRDefault="005719C0" w:rsidP="005719C0">
      <w:pPr>
        <w:spacing w:after="0" w:line="276" w:lineRule="auto"/>
        <w:ind w:right="9"/>
        <w:jc w:val="right"/>
        <w:rPr>
          <w:color w:val="auto"/>
          <w:lang w:val="sk-SK"/>
        </w:rPr>
      </w:pPr>
      <w:r w:rsidRPr="00A55127">
        <w:rPr>
          <w:color w:val="auto"/>
          <w:lang w:val="sk-SK"/>
        </w:rPr>
        <w:t>Dekan</w:t>
      </w:r>
    </w:p>
    <w:p w14:paraId="1771A995" w14:textId="2FE3F85C" w:rsidR="005719C0" w:rsidRPr="00A55127" w:rsidRDefault="005719C0" w:rsidP="005719C0">
      <w:pPr>
        <w:spacing w:line="276" w:lineRule="auto"/>
        <w:ind w:left="0" w:right="700" w:firstLine="0"/>
        <w:rPr>
          <w:lang w:val="sk-SK"/>
        </w:rPr>
      </w:pPr>
    </w:p>
    <w:p w14:paraId="57BBABAD" w14:textId="481B2B7B" w:rsidR="00337F3E" w:rsidRDefault="00337F3E" w:rsidP="005719C0">
      <w:pPr>
        <w:spacing w:line="276" w:lineRule="auto"/>
        <w:ind w:left="0" w:right="700" w:firstLine="0"/>
        <w:rPr>
          <w:lang w:val="sk-SK"/>
        </w:rPr>
      </w:pPr>
    </w:p>
    <w:p w14:paraId="555FE0B4" w14:textId="5A3C3D1E" w:rsidR="00A55127" w:rsidRDefault="00A55127" w:rsidP="005719C0">
      <w:pPr>
        <w:spacing w:line="276" w:lineRule="auto"/>
        <w:ind w:left="0" w:right="700" w:firstLine="0"/>
        <w:rPr>
          <w:lang w:val="sk-SK"/>
        </w:rPr>
      </w:pPr>
    </w:p>
    <w:p w14:paraId="54019F09" w14:textId="5D3EEEC4" w:rsidR="00A55127" w:rsidRDefault="00A55127" w:rsidP="005719C0">
      <w:pPr>
        <w:spacing w:line="276" w:lineRule="auto"/>
        <w:ind w:left="0" w:right="700" w:firstLine="0"/>
        <w:rPr>
          <w:lang w:val="sk-SK"/>
        </w:rPr>
      </w:pPr>
    </w:p>
    <w:p w14:paraId="525AAE84" w14:textId="7BE5EB92" w:rsidR="00A55127" w:rsidRDefault="00A55127" w:rsidP="005719C0">
      <w:pPr>
        <w:spacing w:line="276" w:lineRule="auto"/>
        <w:ind w:left="0" w:right="700" w:firstLine="0"/>
        <w:rPr>
          <w:lang w:val="sk-SK"/>
        </w:rPr>
      </w:pPr>
    </w:p>
    <w:p w14:paraId="3E8B3647" w14:textId="7DAE0D8B" w:rsidR="00A55127" w:rsidRDefault="00A55127" w:rsidP="005719C0">
      <w:pPr>
        <w:spacing w:line="276" w:lineRule="auto"/>
        <w:ind w:left="0" w:right="700" w:firstLine="0"/>
        <w:rPr>
          <w:lang w:val="sk-SK"/>
        </w:rPr>
      </w:pPr>
    </w:p>
    <w:p w14:paraId="194A7FD7" w14:textId="5A1715C6" w:rsidR="00A55127" w:rsidRDefault="00A55127" w:rsidP="005719C0">
      <w:pPr>
        <w:spacing w:line="276" w:lineRule="auto"/>
        <w:ind w:left="0" w:right="700" w:firstLine="0"/>
        <w:rPr>
          <w:lang w:val="sk-SK"/>
        </w:rPr>
      </w:pPr>
    </w:p>
    <w:p w14:paraId="42AB2F63" w14:textId="3C45B65E" w:rsidR="00A55127" w:rsidRDefault="00A55127" w:rsidP="005719C0">
      <w:pPr>
        <w:spacing w:line="276" w:lineRule="auto"/>
        <w:ind w:left="0" w:right="700" w:firstLine="0"/>
        <w:rPr>
          <w:lang w:val="sk-SK"/>
        </w:rPr>
      </w:pPr>
    </w:p>
    <w:p w14:paraId="5971FFFA" w14:textId="0575ECC5" w:rsidR="00A55127" w:rsidRDefault="00A55127" w:rsidP="005719C0">
      <w:pPr>
        <w:spacing w:line="276" w:lineRule="auto"/>
        <w:ind w:left="0" w:right="700" w:firstLine="0"/>
        <w:rPr>
          <w:lang w:val="sk-SK"/>
        </w:rPr>
      </w:pPr>
    </w:p>
    <w:p w14:paraId="1808F7F8" w14:textId="2B1D93A0" w:rsidR="00A55127" w:rsidRDefault="00A55127" w:rsidP="005719C0">
      <w:pPr>
        <w:spacing w:line="276" w:lineRule="auto"/>
        <w:ind w:left="0" w:right="700" w:firstLine="0"/>
        <w:rPr>
          <w:lang w:val="sk-SK"/>
        </w:rPr>
      </w:pPr>
    </w:p>
    <w:p w14:paraId="28B53340" w14:textId="4A7BD4B9" w:rsidR="00A55127" w:rsidRDefault="00A55127" w:rsidP="005719C0">
      <w:pPr>
        <w:spacing w:line="276" w:lineRule="auto"/>
        <w:ind w:left="0" w:right="700" w:firstLine="0"/>
        <w:rPr>
          <w:lang w:val="sk-SK"/>
        </w:rPr>
      </w:pPr>
    </w:p>
    <w:p w14:paraId="0B9C9913" w14:textId="11A9158B" w:rsidR="00A55127" w:rsidRDefault="00A55127" w:rsidP="005719C0">
      <w:pPr>
        <w:spacing w:line="276" w:lineRule="auto"/>
        <w:ind w:left="0" w:right="700" w:firstLine="0"/>
        <w:rPr>
          <w:lang w:val="sk-SK"/>
        </w:rPr>
      </w:pPr>
    </w:p>
    <w:p w14:paraId="1EAC2C59" w14:textId="4E2E044F" w:rsidR="00A55127" w:rsidRDefault="00A55127" w:rsidP="005719C0">
      <w:pPr>
        <w:spacing w:line="276" w:lineRule="auto"/>
        <w:ind w:left="0" w:right="700" w:firstLine="0"/>
        <w:rPr>
          <w:lang w:val="sk-SK"/>
        </w:rPr>
      </w:pPr>
    </w:p>
    <w:p w14:paraId="56682A75" w14:textId="7531A996" w:rsidR="00A55127" w:rsidRDefault="00A55127" w:rsidP="005719C0">
      <w:pPr>
        <w:spacing w:line="276" w:lineRule="auto"/>
        <w:ind w:left="0" w:right="700" w:firstLine="0"/>
        <w:rPr>
          <w:lang w:val="sk-SK"/>
        </w:rPr>
      </w:pPr>
    </w:p>
    <w:p w14:paraId="0D43CC97" w14:textId="7D0C8250" w:rsidR="00A55127" w:rsidRDefault="00A55127" w:rsidP="005719C0">
      <w:pPr>
        <w:spacing w:line="276" w:lineRule="auto"/>
        <w:ind w:left="0" w:right="700" w:firstLine="0"/>
        <w:rPr>
          <w:lang w:val="sk-SK"/>
        </w:rPr>
      </w:pPr>
    </w:p>
    <w:p w14:paraId="63F01F83" w14:textId="0DF5C686" w:rsidR="00A55127" w:rsidRDefault="00A55127" w:rsidP="005719C0">
      <w:pPr>
        <w:spacing w:line="276" w:lineRule="auto"/>
        <w:ind w:left="0" w:right="700" w:firstLine="0"/>
        <w:rPr>
          <w:lang w:val="sk-SK"/>
        </w:rPr>
      </w:pPr>
    </w:p>
    <w:p w14:paraId="28CDC5AB" w14:textId="7924F36E" w:rsidR="00A55127" w:rsidRDefault="00A55127" w:rsidP="005719C0">
      <w:pPr>
        <w:spacing w:line="276" w:lineRule="auto"/>
        <w:ind w:left="0" w:right="700" w:firstLine="0"/>
        <w:rPr>
          <w:lang w:val="sk-SK"/>
        </w:rPr>
      </w:pPr>
    </w:p>
    <w:p w14:paraId="199BB9A6" w14:textId="062DE45C" w:rsidR="00A55127" w:rsidRDefault="00A55127" w:rsidP="005719C0">
      <w:pPr>
        <w:spacing w:line="276" w:lineRule="auto"/>
        <w:ind w:left="0" w:right="700" w:firstLine="0"/>
        <w:rPr>
          <w:lang w:val="sk-SK"/>
        </w:rPr>
      </w:pPr>
    </w:p>
    <w:p w14:paraId="299E42BD" w14:textId="377311AC" w:rsidR="00A55127" w:rsidRDefault="00A55127" w:rsidP="005719C0">
      <w:pPr>
        <w:spacing w:line="276" w:lineRule="auto"/>
        <w:ind w:left="0" w:right="700" w:firstLine="0"/>
        <w:rPr>
          <w:lang w:val="sk-SK"/>
        </w:rPr>
      </w:pPr>
    </w:p>
    <w:p w14:paraId="5479B220" w14:textId="5BB349C5" w:rsidR="00A55127" w:rsidRDefault="00A55127" w:rsidP="005719C0">
      <w:pPr>
        <w:spacing w:line="276" w:lineRule="auto"/>
        <w:ind w:left="0" w:right="700" w:firstLine="0"/>
        <w:rPr>
          <w:lang w:val="sk-SK"/>
        </w:rPr>
      </w:pPr>
    </w:p>
    <w:p w14:paraId="0821E3BC" w14:textId="172A5C9F" w:rsidR="00A55127" w:rsidRDefault="00A55127" w:rsidP="005719C0">
      <w:pPr>
        <w:spacing w:line="276" w:lineRule="auto"/>
        <w:ind w:left="0" w:right="700" w:firstLine="0"/>
        <w:rPr>
          <w:lang w:val="sk-SK"/>
        </w:rPr>
      </w:pPr>
    </w:p>
    <w:p w14:paraId="4F2FF183" w14:textId="5F223BA2" w:rsidR="00A55127" w:rsidRDefault="00A55127" w:rsidP="005719C0">
      <w:pPr>
        <w:spacing w:line="276" w:lineRule="auto"/>
        <w:ind w:left="0" w:right="700" w:firstLine="0"/>
        <w:rPr>
          <w:lang w:val="sk-SK"/>
        </w:rPr>
      </w:pPr>
    </w:p>
    <w:p w14:paraId="3F569DC7" w14:textId="78EFB2A8" w:rsidR="00E82DF5" w:rsidRDefault="00E82DF5" w:rsidP="005719C0">
      <w:pPr>
        <w:spacing w:line="276" w:lineRule="auto"/>
        <w:ind w:left="0" w:right="700" w:firstLine="0"/>
        <w:rPr>
          <w:lang w:val="sk-SK"/>
        </w:rPr>
      </w:pPr>
    </w:p>
    <w:p w14:paraId="1EA5CF4B" w14:textId="77777777" w:rsidR="00E82DF5" w:rsidRDefault="00E82DF5" w:rsidP="005719C0">
      <w:pPr>
        <w:spacing w:line="276" w:lineRule="auto"/>
        <w:ind w:left="0" w:right="700" w:firstLine="0"/>
        <w:rPr>
          <w:lang w:val="sk-SK"/>
        </w:rPr>
      </w:pPr>
    </w:p>
    <w:p w14:paraId="2C3E0D49" w14:textId="77777777" w:rsidR="00A55127" w:rsidRPr="00A55127" w:rsidRDefault="00A55127" w:rsidP="005719C0">
      <w:pPr>
        <w:spacing w:line="276" w:lineRule="auto"/>
        <w:ind w:left="0" w:right="700" w:firstLine="0"/>
        <w:rPr>
          <w:lang w:val="sk-SK"/>
        </w:rPr>
      </w:pPr>
    </w:p>
    <w:p w14:paraId="14B6334B" w14:textId="0ED4BA85" w:rsidR="005719C0" w:rsidRPr="00A55127" w:rsidRDefault="00822CAC" w:rsidP="005719C0">
      <w:pPr>
        <w:spacing w:line="276" w:lineRule="auto"/>
        <w:ind w:left="0" w:right="700" w:firstLine="0"/>
        <w:rPr>
          <w:lang w:val="sk-SK"/>
        </w:rPr>
      </w:pPr>
      <w:r w:rsidRPr="00A55127">
        <w:rPr>
          <w:lang w:val="sk-SK"/>
        </w:rPr>
        <w:lastRenderedPageBreak/>
        <w:t>Príloha A</w:t>
      </w:r>
    </w:p>
    <w:p w14:paraId="12044AE0" w14:textId="49B91C96" w:rsidR="0010767C" w:rsidRPr="00A55127" w:rsidRDefault="0010767C" w:rsidP="005719C0">
      <w:pPr>
        <w:spacing w:line="276" w:lineRule="auto"/>
        <w:ind w:left="0" w:right="700" w:firstLine="0"/>
        <w:rPr>
          <w:lang w:val="sk-SK"/>
        </w:rPr>
      </w:pPr>
    </w:p>
    <w:p w14:paraId="5D8A7C95" w14:textId="77777777" w:rsidR="0010767C" w:rsidRPr="00A55127" w:rsidRDefault="0010767C" w:rsidP="005719C0">
      <w:pPr>
        <w:spacing w:line="276" w:lineRule="auto"/>
        <w:ind w:left="0" w:right="700" w:firstLine="0"/>
        <w:rPr>
          <w:lang w:val="sk-SK"/>
        </w:rPr>
      </w:pPr>
    </w:p>
    <w:p w14:paraId="531052D0" w14:textId="5FFCCA93" w:rsidR="005719C0" w:rsidRPr="00A55127" w:rsidRDefault="005719C0" w:rsidP="005719C0">
      <w:pPr>
        <w:spacing w:line="276" w:lineRule="auto"/>
        <w:ind w:left="0" w:right="700" w:firstLine="0"/>
        <w:rPr>
          <w:lang w:val="sk-SK"/>
        </w:rPr>
      </w:pPr>
    </w:p>
    <w:tbl>
      <w:tblPr>
        <w:tblStyle w:val="GridTable1Light-Accent1"/>
        <w:tblW w:w="0" w:type="auto"/>
        <w:tblLayout w:type="fixed"/>
        <w:tblLook w:val="04A0" w:firstRow="1" w:lastRow="0" w:firstColumn="1" w:lastColumn="0" w:noHBand="0" w:noVBand="1"/>
      </w:tblPr>
      <w:tblGrid>
        <w:gridCol w:w="1838"/>
        <w:gridCol w:w="2098"/>
        <w:gridCol w:w="1729"/>
        <w:gridCol w:w="1560"/>
        <w:gridCol w:w="1835"/>
      </w:tblGrid>
      <w:tr w:rsidR="0010767C" w:rsidRPr="00A55127" w14:paraId="1999099F" w14:textId="77777777" w:rsidTr="00DC4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6BD5C6C" w14:textId="3E6EFEF8" w:rsidR="00822CAC" w:rsidRPr="00A55127" w:rsidRDefault="0010767C" w:rsidP="0010767C">
            <w:pPr>
              <w:spacing w:line="276" w:lineRule="auto"/>
              <w:ind w:left="0" w:right="700" w:firstLine="0"/>
              <w:jc w:val="left"/>
              <w:rPr>
                <w:b w:val="0"/>
                <w:bCs w:val="0"/>
                <w:sz w:val="14"/>
                <w:szCs w:val="14"/>
                <w:lang w:val="sk-SK"/>
              </w:rPr>
            </w:pPr>
            <w:r w:rsidRPr="00A55127">
              <w:rPr>
                <w:b w:val="0"/>
                <w:bCs w:val="0"/>
                <w:sz w:val="14"/>
                <w:szCs w:val="14"/>
                <w:lang w:val="sk-SK"/>
              </w:rPr>
              <w:t>Definícia cieľa</w:t>
            </w:r>
          </w:p>
        </w:tc>
        <w:tc>
          <w:tcPr>
            <w:tcW w:w="2098" w:type="dxa"/>
          </w:tcPr>
          <w:p w14:paraId="298F61E5" w14:textId="26CB574C" w:rsidR="00822CAC" w:rsidRPr="00A55127" w:rsidRDefault="0010767C" w:rsidP="0010767C">
            <w:pPr>
              <w:spacing w:line="276" w:lineRule="auto"/>
              <w:ind w:left="0" w:right="700" w:firstLine="0"/>
              <w:jc w:val="left"/>
              <w:cnfStyle w:val="100000000000" w:firstRow="1" w:lastRow="0" w:firstColumn="0" w:lastColumn="0" w:oddVBand="0" w:evenVBand="0" w:oddHBand="0" w:evenHBand="0" w:firstRowFirstColumn="0" w:firstRowLastColumn="0" w:lastRowFirstColumn="0" w:lastRowLastColumn="0"/>
              <w:rPr>
                <w:b w:val="0"/>
                <w:bCs w:val="0"/>
                <w:sz w:val="14"/>
                <w:szCs w:val="14"/>
                <w:lang w:val="sk-SK"/>
              </w:rPr>
            </w:pPr>
            <w:r w:rsidRPr="00A55127">
              <w:rPr>
                <w:b w:val="0"/>
                <w:bCs w:val="0"/>
                <w:sz w:val="14"/>
                <w:szCs w:val="14"/>
                <w:lang w:val="sk-SK"/>
              </w:rPr>
              <w:t>Objektívne overiteľné ukazovatele</w:t>
            </w:r>
          </w:p>
        </w:tc>
        <w:tc>
          <w:tcPr>
            <w:tcW w:w="1729" w:type="dxa"/>
          </w:tcPr>
          <w:p w14:paraId="7CAB4CAE" w14:textId="275C6C72" w:rsidR="00822CAC" w:rsidRPr="00A55127" w:rsidRDefault="0010767C" w:rsidP="0010767C">
            <w:pPr>
              <w:spacing w:line="276" w:lineRule="auto"/>
              <w:ind w:left="0" w:right="700" w:firstLine="0"/>
              <w:jc w:val="left"/>
              <w:cnfStyle w:val="100000000000" w:firstRow="1" w:lastRow="0" w:firstColumn="0" w:lastColumn="0" w:oddVBand="0" w:evenVBand="0" w:oddHBand="0" w:evenHBand="0" w:firstRowFirstColumn="0" w:firstRowLastColumn="0" w:lastRowFirstColumn="0" w:lastRowLastColumn="0"/>
              <w:rPr>
                <w:b w:val="0"/>
                <w:bCs w:val="0"/>
                <w:sz w:val="14"/>
                <w:szCs w:val="14"/>
                <w:lang w:val="sk-SK"/>
              </w:rPr>
            </w:pPr>
            <w:r w:rsidRPr="00A55127">
              <w:rPr>
                <w:b w:val="0"/>
                <w:bCs w:val="0"/>
                <w:sz w:val="14"/>
                <w:szCs w:val="14"/>
                <w:lang w:val="sk-SK"/>
              </w:rPr>
              <w:t>Zdroje informácií k overeniu</w:t>
            </w:r>
          </w:p>
        </w:tc>
        <w:tc>
          <w:tcPr>
            <w:tcW w:w="1560" w:type="dxa"/>
          </w:tcPr>
          <w:p w14:paraId="52A99BC8" w14:textId="20CBD52D" w:rsidR="00822CAC" w:rsidRPr="00A55127" w:rsidRDefault="0010767C" w:rsidP="0010767C">
            <w:pPr>
              <w:spacing w:line="276" w:lineRule="auto"/>
              <w:ind w:left="0" w:right="700" w:firstLine="0"/>
              <w:jc w:val="left"/>
              <w:cnfStyle w:val="100000000000" w:firstRow="1" w:lastRow="0" w:firstColumn="0" w:lastColumn="0" w:oddVBand="0" w:evenVBand="0" w:oddHBand="0" w:evenHBand="0" w:firstRowFirstColumn="0" w:firstRowLastColumn="0" w:lastRowFirstColumn="0" w:lastRowLastColumn="0"/>
              <w:rPr>
                <w:b w:val="0"/>
                <w:bCs w:val="0"/>
                <w:sz w:val="14"/>
                <w:szCs w:val="14"/>
                <w:lang w:val="sk-SK"/>
              </w:rPr>
            </w:pPr>
            <w:r w:rsidRPr="00A55127">
              <w:rPr>
                <w:b w:val="0"/>
                <w:bCs w:val="0"/>
                <w:sz w:val="14"/>
                <w:szCs w:val="14"/>
                <w:lang w:val="sk-SK"/>
              </w:rPr>
              <w:t>Predpoklady</w:t>
            </w:r>
          </w:p>
        </w:tc>
        <w:tc>
          <w:tcPr>
            <w:tcW w:w="1835" w:type="dxa"/>
          </w:tcPr>
          <w:p w14:paraId="4FCA2923" w14:textId="1C243DB0" w:rsidR="00822CAC" w:rsidRPr="00A55127" w:rsidRDefault="0010767C" w:rsidP="0010767C">
            <w:pPr>
              <w:spacing w:line="276" w:lineRule="auto"/>
              <w:ind w:left="0" w:right="700" w:firstLine="0"/>
              <w:jc w:val="left"/>
              <w:cnfStyle w:val="100000000000" w:firstRow="1" w:lastRow="0" w:firstColumn="0" w:lastColumn="0" w:oddVBand="0" w:evenVBand="0" w:oddHBand="0" w:evenHBand="0" w:firstRowFirstColumn="0" w:firstRowLastColumn="0" w:lastRowFirstColumn="0" w:lastRowLastColumn="0"/>
              <w:rPr>
                <w:b w:val="0"/>
                <w:bCs w:val="0"/>
                <w:sz w:val="14"/>
                <w:szCs w:val="14"/>
                <w:lang w:val="sk-SK"/>
              </w:rPr>
            </w:pPr>
            <w:r w:rsidRPr="00A55127">
              <w:rPr>
                <w:b w:val="0"/>
                <w:bCs w:val="0"/>
                <w:sz w:val="14"/>
                <w:szCs w:val="14"/>
                <w:lang w:val="sk-SK"/>
              </w:rPr>
              <w:t>Riziká</w:t>
            </w:r>
          </w:p>
        </w:tc>
      </w:tr>
      <w:tr w:rsidR="0010767C" w:rsidRPr="00A55127" w14:paraId="449A03FB" w14:textId="77777777" w:rsidTr="00DC488A">
        <w:tc>
          <w:tcPr>
            <w:cnfStyle w:val="001000000000" w:firstRow="0" w:lastRow="0" w:firstColumn="1" w:lastColumn="0" w:oddVBand="0" w:evenVBand="0" w:oddHBand="0" w:evenHBand="0" w:firstRowFirstColumn="0" w:firstRowLastColumn="0" w:lastRowFirstColumn="0" w:lastRowLastColumn="0"/>
            <w:tcW w:w="1838" w:type="dxa"/>
          </w:tcPr>
          <w:p w14:paraId="1F12CD70" w14:textId="48BFD4ED" w:rsidR="00822CAC" w:rsidRPr="00A55127" w:rsidRDefault="0010767C" w:rsidP="005719C0">
            <w:pPr>
              <w:spacing w:line="276" w:lineRule="auto"/>
              <w:ind w:left="0" w:right="700" w:firstLine="0"/>
              <w:rPr>
                <w:sz w:val="16"/>
                <w:szCs w:val="16"/>
                <w:lang w:val="sk-SK"/>
              </w:rPr>
            </w:pPr>
            <w:r w:rsidRPr="00A55127">
              <w:rPr>
                <w:sz w:val="16"/>
                <w:szCs w:val="16"/>
                <w:lang w:val="sk-SK"/>
              </w:rPr>
              <w:t>Značka kvalitnej „školy“ fakulty</w:t>
            </w:r>
          </w:p>
        </w:tc>
        <w:tc>
          <w:tcPr>
            <w:tcW w:w="2098" w:type="dxa"/>
          </w:tcPr>
          <w:p w14:paraId="5C903CF6" w14:textId="77777777" w:rsidR="003A3799" w:rsidRPr="00A55127" w:rsidRDefault="003A3799" w:rsidP="003A3799">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Nárast záujmu o spoluprácu v oblasti</w:t>
            </w:r>
          </w:p>
          <w:p w14:paraId="2F600FC4" w14:textId="247F8874" w:rsidR="00822CAC" w:rsidRPr="00A55127" w:rsidRDefault="003A3799" w:rsidP="003A3799">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výskumu, nárast počtu študentov</w:t>
            </w:r>
          </w:p>
        </w:tc>
        <w:tc>
          <w:tcPr>
            <w:tcW w:w="1729" w:type="dxa"/>
          </w:tcPr>
          <w:p w14:paraId="13499006" w14:textId="444DE246" w:rsidR="00822CAC" w:rsidRPr="00A55127" w:rsidRDefault="003A3799" w:rsidP="005719C0">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Výročná správa</w:t>
            </w:r>
          </w:p>
        </w:tc>
        <w:tc>
          <w:tcPr>
            <w:tcW w:w="1560" w:type="dxa"/>
          </w:tcPr>
          <w:p w14:paraId="0826E40A" w14:textId="6D64DDB6" w:rsidR="00822CAC" w:rsidRPr="00A55127" w:rsidRDefault="003A3799" w:rsidP="005719C0">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Idea</w:t>
            </w:r>
          </w:p>
        </w:tc>
        <w:tc>
          <w:tcPr>
            <w:tcW w:w="1835" w:type="dxa"/>
          </w:tcPr>
          <w:p w14:paraId="57070D67" w14:textId="3383C36F" w:rsidR="00822CAC" w:rsidRPr="00A55127" w:rsidRDefault="003A3799" w:rsidP="005719C0">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Nekvalita</w:t>
            </w:r>
          </w:p>
        </w:tc>
      </w:tr>
      <w:tr w:rsidR="00DC488A" w:rsidRPr="00A55127" w14:paraId="53DA243E" w14:textId="77777777" w:rsidTr="00DC488A">
        <w:tc>
          <w:tcPr>
            <w:cnfStyle w:val="001000000000" w:firstRow="0" w:lastRow="0" w:firstColumn="1" w:lastColumn="0" w:oddVBand="0" w:evenVBand="0" w:oddHBand="0" w:evenHBand="0" w:firstRowFirstColumn="0" w:firstRowLastColumn="0" w:lastRowFirstColumn="0" w:lastRowLastColumn="0"/>
            <w:tcW w:w="1838" w:type="dxa"/>
          </w:tcPr>
          <w:p w14:paraId="63978CAC" w14:textId="2DF408C2" w:rsidR="00822CAC" w:rsidRPr="00A55127" w:rsidRDefault="0010767C" w:rsidP="005719C0">
            <w:pPr>
              <w:spacing w:line="276" w:lineRule="auto"/>
              <w:ind w:left="0" w:right="700" w:firstLine="0"/>
              <w:rPr>
                <w:sz w:val="16"/>
                <w:szCs w:val="16"/>
                <w:lang w:val="sk-SK"/>
              </w:rPr>
            </w:pPr>
            <w:r w:rsidRPr="00A55127">
              <w:rPr>
                <w:sz w:val="16"/>
                <w:szCs w:val="16"/>
                <w:lang w:val="sk-SK"/>
              </w:rPr>
              <w:t>Stabilizované zázemie vedy a výskumu</w:t>
            </w:r>
          </w:p>
        </w:tc>
        <w:tc>
          <w:tcPr>
            <w:tcW w:w="2098" w:type="dxa"/>
          </w:tcPr>
          <w:p w14:paraId="7D0D69DB" w14:textId="77777777" w:rsidR="003A3799" w:rsidRPr="00A55127" w:rsidRDefault="003A3799" w:rsidP="003A3799">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Počet profesorov, docentov, odborných</w:t>
            </w:r>
          </w:p>
          <w:p w14:paraId="47FC902E" w14:textId="06A3042D" w:rsidR="00822CAC" w:rsidRPr="00A55127" w:rsidRDefault="003A3799" w:rsidP="003A3799">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asistentov a doktorandov</w:t>
            </w:r>
          </w:p>
        </w:tc>
        <w:tc>
          <w:tcPr>
            <w:tcW w:w="1729" w:type="dxa"/>
          </w:tcPr>
          <w:p w14:paraId="3F340B8E" w14:textId="209B84CC" w:rsidR="00822CAC" w:rsidRPr="00A55127" w:rsidRDefault="003A3799" w:rsidP="005719C0">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Personálne oddelenie</w:t>
            </w:r>
          </w:p>
        </w:tc>
        <w:tc>
          <w:tcPr>
            <w:tcW w:w="1560" w:type="dxa"/>
          </w:tcPr>
          <w:p w14:paraId="0003E4A0" w14:textId="77777777" w:rsidR="003A3799" w:rsidRPr="00A55127" w:rsidRDefault="003A3799" w:rsidP="003A3799">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Možnosti pre</w:t>
            </w:r>
          </w:p>
          <w:p w14:paraId="4AAC0E11" w14:textId="30666DD2" w:rsidR="00822CAC" w:rsidRPr="00A55127" w:rsidRDefault="003A3799" w:rsidP="003A3799">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kvalifikačný rast</w:t>
            </w:r>
          </w:p>
        </w:tc>
        <w:tc>
          <w:tcPr>
            <w:tcW w:w="1835" w:type="dxa"/>
          </w:tcPr>
          <w:p w14:paraId="6570F3DC" w14:textId="77777777" w:rsidR="003A3799" w:rsidRPr="00A55127" w:rsidRDefault="003A3799" w:rsidP="003A3799">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Chýbajúce</w:t>
            </w:r>
          </w:p>
          <w:p w14:paraId="45A486F4" w14:textId="39483C94" w:rsidR="00822CAC" w:rsidRPr="00A55127" w:rsidRDefault="003A3799" w:rsidP="003A3799">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možnosti</w:t>
            </w:r>
          </w:p>
        </w:tc>
      </w:tr>
      <w:tr w:rsidR="0010767C" w:rsidRPr="00A55127" w14:paraId="3C833ECE" w14:textId="77777777" w:rsidTr="00DC488A">
        <w:tc>
          <w:tcPr>
            <w:cnfStyle w:val="001000000000" w:firstRow="0" w:lastRow="0" w:firstColumn="1" w:lastColumn="0" w:oddVBand="0" w:evenVBand="0" w:oddHBand="0" w:evenHBand="0" w:firstRowFirstColumn="0" w:firstRowLastColumn="0" w:lastRowFirstColumn="0" w:lastRowLastColumn="0"/>
            <w:tcW w:w="1838" w:type="dxa"/>
          </w:tcPr>
          <w:p w14:paraId="72AD440C" w14:textId="1019DAD6" w:rsidR="00822CAC" w:rsidRPr="00A55127" w:rsidRDefault="0010767C" w:rsidP="005719C0">
            <w:pPr>
              <w:spacing w:line="276" w:lineRule="auto"/>
              <w:ind w:left="0" w:right="700" w:firstLine="0"/>
              <w:rPr>
                <w:sz w:val="16"/>
                <w:szCs w:val="16"/>
                <w:lang w:val="sk-SK"/>
              </w:rPr>
            </w:pPr>
            <w:r w:rsidRPr="00A55127">
              <w:rPr>
                <w:sz w:val="16"/>
                <w:szCs w:val="16"/>
                <w:lang w:val="sk-SK"/>
              </w:rPr>
              <w:t>Zmena pomeru publikačných výstupov</w:t>
            </w:r>
          </w:p>
        </w:tc>
        <w:tc>
          <w:tcPr>
            <w:tcW w:w="2098" w:type="dxa"/>
          </w:tcPr>
          <w:p w14:paraId="7C188547" w14:textId="02D342A1" w:rsidR="00822CAC" w:rsidRPr="00A55127" w:rsidRDefault="003A3799" w:rsidP="005719C0">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Počet publikácií v jednotlivých kategóriách</w:t>
            </w:r>
          </w:p>
        </w:tc>
        <w:tc>
          <w:tcPr>
            <w:tcW w:w="1729" w:type="dxa"/>
          </w:tcPr>
          <w:p w14:paraId="53BDFDFC" w14:textId="00D48FD3" w:rsidR="00822CAC" w:rsidRPr="00A55127" w:rsidRDefault="003A3799" w:rsidP="005719C0">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CREPČ</w:t>
            </w:r>
          </w:p>
        </w:tc>
        <w:tc>
          <w:tcPr>
            <w:tcW w:w="1560" w:type="dxa"/>
          </w:tcPr>
          <w:p w14:paraId="465B833C" w14:textId="77777777" w:rsidR="003A3799" w:rsidRPr="00A55127" w:rsidRDefault="003A3799" w:rsidP="003A3799">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Cielené</w:t>
            </w:r>
          </w:p>
          <w:p w14:paraId="3AC59CDD" w14:textId="3FC67D2C" w:rsidR="00822CAC" w:rsidRPr="00A55127" w:rsidRDefault="003A3799" w:rsidP="003A3799">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publikovanie</w:t>
            </w:r>
          </w:p>
        </w:tc>
        <w:tc>
          <w:tcPr>
            <w:tcW w:w="1835" w:type="dxa"/>
          </w:tcPr>
          <w:p w14:paraId="60723E11" w14:textId="77777777" w:rsidR="003A3799" w:rsidRPr="00A55127" w:rsidRDefault="003A3799" w:rsidP="003A3799">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Nekvalitné</w:t>
            </w:r>
          </w:p>
          <w:p w14:paraId="4A1FAED7" w14:textId="19C3F229" w:rsidR="00822CAC" w:rsidRPr="00A55127" w:rsidRDefault="003A3799" w:rsidP="003A3799">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vedecké výstupy</w:t>
            </w:r>
          </w:p>
        </w:tc>
      </w:tr>
      <w:tr w:rsidR="00DC488A" w:rsidRPr="00A55127" w14:paraId="4FF01C09" w14:textId="77777777" w:rsidTr="00DC488A">
        <w:tc>
          <w:tcPr>
            <w:cnfStyle w:val="001000000000" w:firstRow="0" w:lastRow="0" w:firstColumn="1" w:lastColumn="0" w:oddVBand="0" w:evenVBand="0" w:oddHBand="0" w:evenHBand="0" w:firstRowFirstColumn="0" w:firstRowLastColumn="0" w:lastRowFirstColumn="0" w:lastRowLastColumn="0"/>
            <w:tcW w:w="1838" w:type="dxa"/>
          </w:tcPr>
          <w:p w14:paraId="120D305E" w14:textId="32B9D8DF" w:rsidR="00822CAC" w:rsidRPr="00A55127" w:rsidRDefault="0010767C" w:rsidP="005719C0">
            <w:pPr>
              <w:spacing w:line="276" w:lineRule="auto"/>
              <w:ind w:left="0" w:right="700" w:firstLine="0"/>
              <w:rPr>
                <w:sz w:val="16"/>
                <w:szCs w:val="16"/>
                <w:lang w:val="sk-SK"/>
              </w:rPr>
            </w:pPr>
            <w:r w:rsidRPr="00A55127">
              <w:rPr>
                <w:sz w:val="16"/>
                <w:szCs w:val="16"/>
                <w:lang w:val="sk-SK"/>
              </w:rPr>
              <w:t>Stabilizovanie vedeckého rastu pracovníkov</w:t>
            </w:r>
          </w:p>
        </w:tc>
        <w:tc>
          <w:tcPr>
            <w:tcW w:w="2098" w:type="dxa"/>
          </w:tcPr>
          <w:p w14:paraId="61798909" w14:textId="77777777" w:rsidR="00DC488A" w:rsidRPr="00A55127" w:rsidRDefault="00DC488A" w:rsidP="00DC488A">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Počet a kvalita publikácií, dosiahnutý</w:t>
            </w:r>
          </w:p>
          <w:p w14:paraId="1F053D39" w14:textId="075C9951" w:rsidR="00822CAC" w:rsidRPr="00A55127" w:rsidRDefault="00DC488A" w:rsidP="00DC488A">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kvalifikačný stupeň, zapojenie do projektov</w:t>
            </w:r>
          </w:p>
        </w:tc>
        <w:tc>
          <w:tcPr>
            <w:tcW w:w="1729" w:type="dxa"/>
          </w:tcPr>
          <w:p w14:paraId="270A7A97" w14:textId="38FE0C05" w:rsidR="00822CAC" w:rsidRPr="00A55127" w:rsidRDefault="00DC488A" w:rsidP="005719C0">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VPCH</w:t>
            </w:r>
          </w:p>
        </w:tc>
        <w:tc>
          <w:tcPr>
            <w:tcW w:w="1560" w:type="dxa"/>
          </w:tcPr>
          <w:p w14:paraId="72387171" w14:textId="77777777" w:rsidR="00DC488A" w:rsidRPr="00A55127" w:rsidRDefault="00DC488A" w:rsidP="00DC488A">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Motivovaní</w:t>
            </w:r>
          </w:p>
          <w:p w14:paraId="580DC640" w14:textId="7A650325" w:rsidR="00822CAC" w:rsidRPr="00A55127" w:rsidRDefault="00DC488A" w:rsidP="00DC488A">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pracovníci</w:t>
            </w:r>
          </w:p>
        </w:tc>
        <w:tc>
          <w:tcPr>
            <w:tcW w:w="1835" w:type="dxa"/>
          </w:tcPr>
          <w:p w14:paraId="237B6576" w14:textId="358443C8" w:rsidR="00822CAC" w:rsidRPr="00A55127" w:rsidRDefault="00DC488A" w:rsidP="005719C0">
            <w:pPr>
              <w:spacing w:line="276" w:lineRule="auto"/>
              <w:ind w:left="0" w:right="700" w:firstLine="0"/>
              <w:cnfStyle w:val="000000000000" w:firstRow="0" w:lastRow="0" w:firstColumn="0" w:lastColumn="0" w:oddVBand="0" w:evenVBand="0" w:oddHBand="0" w:evenHBand="0" w:firstRowFirstColumn="0" w:firstRowLastColumn="0" w:lastRowFirstColumn="0" w:lastRowLastColumn="0"/>
              <w:rPr>
                <w:sz w:val="16"/>
                <w:szCs w:val="16"/>
                <w:lang w:val="sk-SK"/>
              </w:rPr>
            </w:pPr>
            <w:r w:rsidRPr="00A55127">
              <w:rPr>
                <w:sz w:val="16"/>
                <w:szCs w:val="16"/>
                <w:lang w:val="sk-SK"/>
              </w:rPr>
              <w:t>Neplnenie kritérií</w:t>
            </w:r>
          </w:p>
        </w:tc>
      </w:tr>
    </w:tbl>
    <w:p w14:paraId="645484B4" w14:textId="1EC1A3D4" w:rsidR="005719C0" w:rsidRPr="00A55127" w:rsidRDefault="005719C0" w:rsidP="005719C0">
      <w:pPr>
        <w:spacing w:line="276" w:lineRule="auto"/>
        <w:ind w:left="0" w:right="700" w:firstLine="0"/>
        <w:rPr>
          <w:lang w:val="sk-SK"/>
        </w:rPr>
      </w:pPr>
    </w:p>
    <w:sectPr w:rsidR="005719C0" w:rsidRPr="00A55127" w:rsidSect="0010767C">
      <w:headerReference w:type="default" r:id="rId9"/>
      <w:footerReference w:type="even" r:id="rId10"/>
      <w:footerReference w:type="default" r:id="rId11"/>
      <w:footerReference w:type="first" r:id="rId12"/>
      <w:pgSz w:w="11906" w:h="16838"/>
      <w:pgMar w:top="1418" w:right="1418" w:bottom="1418" w:left="141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8975" w14:textId="77777777" w:rsidR="00621162" w:rsidRDefault="00621162">
      <w:pPr>
        <w:spacing w:after="0" w:line="240" w:lineRule="auto"/>
      </w:pPr>
      <w:r>
        <w:separator/>
      </w:r>
    </w:p>
  </w:endnote>
  <w:endnote w:type="continuationSeparator" w:id="0">
    <w:p w14:paraId="1C8E7A77" w14:textId="77777777" w:rsidR="00621162" w:rsidRDefault="0062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 Courier"/>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A557" w14:textId="77777777" w:rsidR="004A4520" w:rsidRDefault="00246749">
    <w:pPr>
      <w:spacing w:after="0" w:line="259" w:lineRule="auto"/>
      <w:ind w:left="0" w:right="8"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0724CB62" w14:textId="77777777" w:rsidR="004A4520" w:rsidRDefault="00246749">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779D" w14:textId="77777777" w:rsidR="004A4520" w:rsidRDefault="00246749">
    <w:pPr>
      <w:spacing w:after="0" w:line="259" w:lineRule="auto"/>
      <w:ind w:left="0" w:right="8"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22C2894B" w14:textId="77777777" w:rsidR="004A4520" w:rsidRDefault="00246749">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BADE" w14:textId="77777777" w:rsidR="004A4520" w:rsidRDefault="004A452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4A0A" w14:textId="77777777" w:rsidR="00621162" w:rsidRDefault="00621162">
      <w:pPr>
        <w:spacing w:after="0" w:line="259" w:lineRule="auto"/>
        <w:ind w:left="0" w:right="0" w:firstLine="0"/>
        <w:jc w:val="left"/>
      </w:pPr>
      <w:r>
        <w:separator/>
      </w:r>
    </w:p>
  </w:footnote>
  <w:footnote w:type="continuationSeparator" w:id="0">
    <w:p w14:paraId="5571CC37" w14:textId="77777777" w:rsidR="00621162" w:rsidRDefault="00621162">
      <w:pPr>
        <w:spacing w:after="0"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20B4" w14:textId="70043F79" w:rsidR="00246749" w:rsidRDefault="00246749">
    <w:pPr>
      <w:pStyle w:val="Header"/>
    </w:pPr>
    <w:r>
      <w:rPr>
        <w:noProof/>
      </w:rPr>
      <mc:AlternateContent>
        <mc:Choice Requires="wps">
          <w:drawing>
            <wp:anchor distT="0" distB="0" distL="114300" distR="114300" simplePos="0" relativeHeight="251659264" behindDoc="0" locked="0" layoutInCell="1" allowOverlap="1" wp14:anchorId="6E03FDF7" wp14:editId="66A247BD">
              <wp:simplePos x="0" y="0"/>
              <wp:positionH relativeFrom="column">
                <wp:posOffset>-899160</wp:posOffset>
              </wp:positionH>
              <wp:positionV relativeFrom="paragraph">
                <wp:posOffset>-266700</wp:posOffset>
              </wp:positionV>
              <wp:extent cx="7560310" cy="266700"/>
              <wp:effectExtent l="0" t="0" r="0" b="0"/>
              <wp:wrapNone/>
              <wp:docPr id="2" name="MSIPCM08e24924b8d70313a0d4ce89"/>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91FAFE" w14:textId="77777777" w:rsidR="00246749" w:rsidRDefault="0024674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6E03FDF7" id="_x0000_t202" coordsize="21600,21600" o:spt="202" path="m,l,21600r21600,l21600,xe">
              <v:stroke joinstyle="miter"/>
              <v:path gradientshapeok="t" o:connecttype="rect"/>
            </v:shapetype>
            <v:shape id="MSIPCM08e24924b8d70313a0d4ce89" o:spid="_x0000_s1026" type="#_x0000_t202" style="position:absolute;left:0;text-align:left;margin-left:-70.8pt;margin-top:-21pt;width:595.3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" filled="f" stroked="f" strokeweight=".5pt">
              <v:textbox>
                <w:txbxContent>
                  <w:p w14:paraId="1691FAFE" w14:textId="77777777" w:rsidR="00246749" w:rsidRDefault="00246749">
                    <w:pPr>
                      <w:ind w:left="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3687"/>
    <w:multiLevelType w:val="hybridMultilevel"/>
    <w:tmpl w:val="38EAF65A"/>
    <w:lvl w:ilvl="0" w:tplc="6C22E9D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3C417A">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0A67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223EB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2495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8CFE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946DB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06C91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ABB4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982ECB"/>
    <w:multiLevelType w:val="hybridMultilevel"/>
    <w:tmpl w:val="97668EEE"/>
    <w:lvl w:ilvl="0" w:tplc="C38A3A6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07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66A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E8D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0A97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3AD9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CF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A0F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09A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A13842"/>
    <w:multiLevelType w:val="hybridMultilevel"/>
    <w:tmpl w:val="D6F2862A"/>
    <w:lvl w:ilvl="0" w:tplc="A212116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9097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291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2B8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44F0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CB9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5A7F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8E6E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0F4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3E7BA2"/>
    <w:multiLevelType w:val="hybridMultilevel"/>
    <w:tmpl w:val="7F4E3058"/>
    <w:lvl w:ilvl="0" w:tplc="080879D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405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C17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863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2E4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8B4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4C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21A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507A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9E18E5"/>
    <w:multiLevelType w:val="hybridMultilevel"/>
    <w:tmpl w:val="A198BD0E"/>
    <w:lvl w:ilvl="0" w:tplc="5AB0908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067888">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6798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A4F0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E377C">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9A8F7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007D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649A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EE85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4F26D1"/>
    <w:multiLevelType w:val="hybridMultilevel"/>
    <w:tmpl w:val="B75E3138"/>
    <w:lvl w:ilvl="0" w:tplc="951AAAA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4E5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B66F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C48D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C0A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8882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C24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451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989E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F7471C"/>
    <w:multiLevelType w:val="hybridMultilevel"/>
    <w:tmpl w:val="85F23672"/>
    <w:lvl w:ilvl="0" w:tplc="E25216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E595C"/>
    <w:multiLevelType w:val="hybridMultilevel"/>
    <w:tmpl w:val="F47831C6"/>
    <w:lvl w:ilvl="0" w:tplc="F350D9C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62CE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6E4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A235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3472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259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EED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4A9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2AD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105802"/>
    <w:multiLevelType w:val="hybridMultilevel"/>
    <w:tmpl w:val="BDA84622"/>
    <w:lvl w:ilvl="0" w:tplc="FC2CC8E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E56D6"/>
    <w:multiLevelType w:val="hybridMultilevel"/>
    <w:tmpl w:val="47DE95C0"/>
    <w:lvl w:ilvl="0" w:tplc="7930BA0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8AA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057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6F7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81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29B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ABA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2A8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F8CC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706790"/>
    <w:multiLevelType w:val="hybridMultilevel"/>
    <w:tmpl w:val="B9464FE6"/>
    <w:lvl w:ilvl="0" w:tplc="9E1ACB4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AEB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632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66D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014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E27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6C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A292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A78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BA5625"/>
    <w:multiLevelType w:val="hybridMultilevel"/>
    <w:tmpl w:val="168EB6F0"/>
    <w:lvl w:ilvl="0" w:tplc="AAFC094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23FD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4A75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097C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CFD8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CC932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06AC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A9D3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2EFAA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9051AE"/>
    <w:multiLevelType w:val="hybridMultilevel"/>
    <w:tmpl w:val="8B5E23E2"/>
    <w:lvl w:ilvl="0" w:tplc="E2F8DCD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807C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6FE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4DD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A87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85A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A6C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A35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183B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1"/>
  </w:num>
  <w:num w:numId="3">
    <w:abstractNumId w:val="3"/>
  </w:num>
  <w:num w:numId="4">
    <w:abstractNumId w:val="12"/>
  </w:num>
  <w:num w:numId="5">
    <w:abstractNumId w:val="9"/>
  </w:num>
  <w:num w:numId="6">
    <w:abstractNumId w:val="10"/>
  </w:num>
  <w:num w:numId="7">
    <w:abstractNumId w:val="0"/>
  </w:num>
  <w:num w:numId="8">
    <w:abstractNumId w:val="2"/>
  </w:num>
  <w:num w:numId="9">
    <w:abstractNumId w:val="5"/>
  </w:num>
  <w:num w:numId="10">
    <w:abstractNumId w:val="1"/>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520"/>
    <w:rsid w:val="00004FAA"/>
    <w:rsid w:val="00012AC7"/>
    <w:rsid w:val="00012BEA"/>
    <w:rsid w:val="00015383"/>
    <w:rsid w:val="00045BCE"/>
    <w:rsid w:val="000574F4"/>
    <w:rsid w:val="00077FBC"/>
    <w:rsid w:val="000805AA"/>
    <w:rsid w:val="000809C7"/>
    <w:rsid w:val="000B3A00"/>
    <w:rsid w:val="000C1180"/>
    <w:rsid w:val="00104D6B"/>
    <w:rsid w:val="0010767C"/>
    <w:rsid w:val="00124179"/>
    <w:rsid w:val="00152B04"/>
    <w:rsid w:val="00174828"/>
    <w:rsid w:val="00217AEE"/>
    <w:rsid w:val="00233492"/>
    <w:rsid w:val="00246749"/>
    <w:rsid w:val="0025141B"/>
    <w:rsid w:val="002A7C25"/>
    <w:rsid w:val="002D54C3"/>
    <w:rsid w:val="002E0608"/>
    <w:rsid w:val="002E172E"/>
    <w:rsid w:val="002F325E"/>
    <w:rsid w:val="00312653"/>
    <w:rsid w:val="00321802"/>
    <w:rsid w:val="0032746C"/>
    <w:rsid w:val="00334DCF"/>
    <w:rsid w:val="00337F3E"/>
    <w:rsid w:val="00341C48"/>
    <w:rsid w:val="003644B5"/>
    <w:rsid w:val="003A3799"/>
    <w:rsid w:val="003B591D"/>
    <w:rsid w:val="003B75B4"/>
    <w:rsid w:val="0042383F"/>
    <w:rsid w:val="00462738"/>
    <w:rsid w:val="0047443C"/>
    <w:rsid w:val="004A4520"/>
    <w:rsid w:val="00506071"/>
    <w:rsid w:val="005103B3"/>
    <w:rsid w:val="00533036"/>
    <w:rsid w:val="00566C23"/>
    <w:rsid w:val="005719C0"/>
    <w:rsid w:val="00593205"/>
    <w:rsid w:val="005D130A"/>
    <w:rsid w:val="0060021F"/>
    <w:rsid w:val="00621162"/>
    <w:rsid w:val="0064072C"/>
    <w:rsid w:val="006655B9"/>
    <w:rsid w:val="006B6CAE"/>
    <w:rsid w:val="006F0A9C"/>
    <w:rsid w:val="007044BE"/>
    <w:rsid w:val="00717F37"/>
    <w:rsid w:val="00786964"/>
    <w:rsid w:val="00795281"/>
    <w:rsid w:val="007B3CD6"/>
    <w:rsid w:val="007C73F9"/>
    <w:rsid w:val="007E2173"/>
    <w:rsid w:val="008007E3"/>
    <w:rsid w:val="00822CAC"/>
    <w:rsid w:val="00864985"/>
    <w:rsid w:val="00867EEB"/>
    <w:rsid w:val="0089170E"/>
    <w:rsid w:val="008D2AC7"/>
    <w:rsid w:val="00934A6A"/>
    <w:rsid w:val="00940350"/>
    <w:rsid w:val="00946A0E"/>
    <w:rsid w:val="00961409"/>
    <w:rsid w:val="009A78F8"/>
    <w:rsid w:val="009E02DF"/>
    <w:rsid w:val="009E6418"/>
    <w:rsid w:val="009F0EEC"/>
    <w:rsid w:val="00A11E9F"/>
    <w:rsid w:val="00A35FE0"/>
    <w:rsid w:val="00A436D8"/>
    <w:rsid w:val="00A55127"/>
    <w:rsid w:val="00A85A70"/>
    <w:rsid w:val="00AC6CCD"/>
    <w:rsid w:val="00B00EA2"/>
    <w:rsid w:val="00B0744A"/>
    <w:rsid w:val="00B27F03"/>
    <w:rsid w:val="00B3089E"/>
    <w:rsid w:val="00B64C25"/>
    <w:rsid w:val="00BB7F50"/>
    <w:rsid w:val="00C11517"/>
    <w:rsid w:val="00C316A7"/>
    <w:rsid w:val="00C33FF6"/>
    <w:rsid w:val="00C35392"/>
    <w:rsid w:val="00C72552"/>
    <w:rsid w:val="00C74AA3"/>
    <w:rsid w:val="00C80AAC"/>
    <w:rsid w:val="00CB5DC4"/>
    <w:rsid w:val="00CC70E0"/>
    <w:rsid w:val="00CF5149"/>
    <w:rsid w:val="00D023C0"/>
    <w:rsid w:val="00D424C3"/>
    <w:rsid w:val="00D63EBD"/>
    <w:rsid w:val="00DA325B"/>
    <w:rsid w:val="00DC488A"/>
    <w:rsid w:val="00DC68AD"/>
    <w:rsid w:val="00DD304A"/>
    <w:rsid w:val="00DD5DF7"/>
    <w:rsid w:val="00E4388A"/>
    <w:rsid w:val="00E43C07"/>
    <w:rsid w:val="00E568FC"/>
    <w:rsid w:val="00E63C78"/>
    <w:rsid w:val="00E67CF0"/>
    <w:rsid w:val="00E82DF5"/>
    <w:rsid w:val="00ED1616"/>
    <w:rsid w:val="00EE30CC"/>
    <w:rsid w:val="00EF4094"/>
    <w:rsid w:val="00F46111"/>
    <w:rsid w:val="00F50A10"/>
    <w:rsid w:val="00F81CCE"/>
    <w:rsid w:val="00FB096A"/>
    <w:rsid w:val="00FC117C"/>
    <w:rsid w:val="00FC7815"/>
    <w:rsid w:val="00FC7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CA031"/>
  <w15:docId w15:val="{1B6AECB9-13D2-4B11-8870-CB1AA159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04" w:lineRule="auto"/>
      <w:ind w:left="435" w:right="4" w:hanging="435"/>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paragraph" w:styleId="Header">
    <w:name w:val="header"/>
    <w:basedOn w:val="Normal"/>
    <w:link w:val="HeaderChar"/>
    <w:uiPriority w:val="99"/>
    <w:unhideWhenUsed/>
    <w:rsid w:val="00246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749"/>
    <w:rPr>
      <w:rFonts w:ascii="Times New Roman" w:eastAsia="Times New Roman" w:hAnsi="Times New Roman" w:cs="Times New Roman"/>
      <w:color w:val="000000"/>
      <w:sz w:val="24"/>
    </w:rPr>
  </w:style>
  <w:style w:type="paragraph" w:styleId="ListParagraph">
    <w:name w:val="List Paragraph"/>
    <w:basedOn w:val="Normal"/>
    <w:uiPriority w:val="34"/>
    <w:qFormat/>
    <w:rsid w:val="00E63C78"/>
    <w:pPr>
      <w:ind w:left="720"/>
      <w:contextualSpacing/>
    </w:pPr>
  </w:style>
  <w:style w:type="character" w:styleId="Hyperlink">
    <w:name w:val="Hyperlink"/>
    <w:basedOn w:val="DefaultParagraphFont"/>
    <w:uiPriority w:val="99"/>
    <w:unhideWhenUsed/>
    <w:rsid w:val="00DD5DF7"/>
    <w:rPr>
      <w:color w:val="0563C1" w:themeColor="hyperlink"/>
      <w:u w:val="single"/>
    </w:rPr>
  </w:style>
  <w:style w:type="character" w:styleId="UnresolvedMention">
    <w:name w:val="Unresolved Mention"/>
    <w:basedOn w:val="DefaultParagraphFont"/>
    <w:uiPriority w:val="99"/>
    <w:semiHidden/>
    <w:unhideWhenUsed/>
    <w:rsid w:val="00DD5DF7"/>
    <w:rPr>
      <w:color w:val="605E5C"/>
      <w:shd w:val="clear" w:color="auto" w:fill="E1DFDD"/>
    </w:rPr>
  </w:style>
  <w:style w:type="table" w:styleId="TableGrid">
    <w:name w:val="Table Grid"/>
    <w:basedOn w:val="TableNormal"/>
    <w:uiPriority w:val="39"/>
    <w:rsid w:val="00C72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076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076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076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2">
    <w:name w:val="Grid Table 4 Accent 2"/>
    <w:basedOn w:val="TableNormal"/>
    <w:uiPriority w:val="49"/>
    <w:rsid w:val="0010767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10767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4">
    <w:name w:val="Grid Table 1 Light Accent 4"/>
    <w:basedOn w:val="TableNormal"/>
    <w:uiPriority w:val="46"/>
    <w:rsid w:val="0010767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0767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491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374D-E7D7-4822-BE19-DBE58376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Word - Smernica o rovnakom zaobchádzaní a ochrane pred diskrimináciou   rodová rovnose.doc</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Smernica o rovnakom zaobchádzaní a ochrane pred diskrimináciou   rodová rovnose.doc</dc:title>
  <dc:subject/>
  <dc:creator>900328</dc:creator>
  <cp:keywords/>
  <dc:description/>
  <cp:lastModifiedBy>Funta, Rastislav</cp:lastModifiedBy>
  <cp:revision>4</cp:revision>
  <cp:lastPrinted>2022-05-17T13:07:00Z</cp:lastPrinted>
  <dcterms:created xsi:type="dcterms:W3CDTF">2022-05-17T12:02:00Z</dcterms:created>
  <dcterms:modified xsi:type="dcterms:W3CDTF">2022-05-17T13:07:00Z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7f17c0-b23c-493d-99ab-b037779ecd33_Enabled">
    <vt:lpwstr>True</vt:lpwstr>
  </property>
  <property fmtid="{D5CDD505-2E9C-101B-9397-08002B2CF9AE}" pid="3" name="MSIP_Label_a17f17c0-b23c-493d-99ab-b037779ecd33_SiteId">
    <vt:lpwstr>945c199a-83a2-4e80-9f8c-5a91be5752dd</vt:lpwstr>
  </property>
  <property fmtid="{D5CDD505-2E9C-101B-9397-08002B2CF9AE}" pid="4" name="MSIP_Label_a17f17c0-b23c-493d-99ab-b037779ecd33_Owner">
    <vt:lpwstr>Rastislav_Funta@DELL.com</vt:lpwstr>
  </property>
  <property fmtid="{D5CDD505-2E9C-101B-9397-08002B2CF9AE}" pid="5" name="MSIP_Label_a17f17c0-b23c-493d-99ab-b037779ecd33_SetDate">
    <vt:lpwstr>2021-07-08T08:59:25.5073937Z</vt:lpwstr>
  </property>
  <property fmtid="{D5CDD505-2E9C-101B-9397-08002B2CF9AE}" pid="6" name="MSIP_Label_a17f17c0-b23c-493d-99ab-b037779ecd33_Name">
    <vt:lpwstr>Customer Communication</vt:lpwstr>
  </property>
  <property fmtid="{D5CDD505-2E9C-101B-9397-08002B2CF9AE}" pid="7" name="MSIP_Label_a17f17c0-b23c-493d-99ab-b037779ecd33_Application">
    <vt:lpwstr>Microsoft Azure Information Protection</vt:lpwstr>
  </property>
  <property fmtid="{D5CDD505-2E9C-101B-9397-08002B2CF9AE}" pid="8" name="MSIP_Label_a17f17c0-b23c-493d-99ab-b037779ecd33_ActionId">
    <vt:lpwstr>0af084da-0d10-4f97-b36e-a6513c8209c0</vt:lpwstr>
  </property>
  <property fmtid="{D5CDD505-2E9C-101B-9397-08002B2CF9AE}" pid="9" name="MSIP_Label_a17f17c0-b23c-493d-99ab-b037779ecd33_Extended_MSFT_Method">
    <vt:lpwstr>Manual</vt:lpwstr>
  </property>
  <property fmtid="{D5CDD505-2E9C-101B-9397-08002B2CF9AE}" pid="10" name="aiplabel">
    <vt:lpwstr>Customer Communication</vt:lpwstr>
  </property>
</Properties>
</file>